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E" w:rsidRPr="00BA0E06" w:rsidRDefault="008612BE" w:rsidP="007450A4">
      <w:pPr>
        <w:tabs>
          <w:tab w:val="left" w:pos="5805"/>
        </w:tabs>
        <w:rPr>
          <w:b/>
          <w:sz w:val="20"/>
          <w:szCs w:val="20"/>
        </w:rPr>
      </w:pPr>
    </w:p>
    <w:p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2A797D">
        <w:rPr>
          <w:b/>
          <w:sz w:val="20"/>
          <w:szCs w:val="20"/>
        </w:rPr>
        <w:t>4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D0357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EF69FC">
        <w:rPr>
          <w:sz w:val="22"/>
          <w:szCs w:val="22"/>
        </w:rPr>
        <w:t>четврти</w:t>
      </w:r>
    </w:p>
    <w:p w:rsidR="00500072" w:rsidRPr="00A5012E" w:rsidRDefault="00C625FF" w:rsidP="00D0625E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9423CE">
        <w:rPr>
          <w:sz w:val="22"/>
          <w:szCs w:val="22"/>
        </w:rPr>
        <w:t xml:space="preserve"> 99</w:t>
      </w:r>
      <w:r w:rsidR="00A91EAB">
        <w:rPr>
          <w:sz w:val="22"/>
          <w:szCs w:val="22"/>
        </w:rPr>
        <w:t xml:space="preserve"> </w:t>
      </w:r>
      <w:r w:rsidR="00A5012E">
        <w:rPr>
          <w:sz w:val="22"/>
          <w:szCs w:val="22"/>
        </w:rPr>
        <w:t>часова</w:t>
      </w:r>
    </w:p>
    <w:p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/>
      </w:tblPr>
      <w:tblGrid>
        <w:gridCol w:w="647"/>
        <w:gridCol w:w="2584"/>
        <w:gridCol w:w="2163"/>
        <w:gridCol w:w="2420"/>
        <w:gridCol w:w="6540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587126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B3018D">
              <w:rPr>
                <w:b/>
                <w:sz w:val="20"/>
                <w:szCs w:val="20"/>
              </w:rPr>
              <w:t>Study helpline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D0357B" w:rsidRDefault="00D0357B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and life at university </w:t>
            </w:r>
          </w:p>
          <w:p w:rsidR="00FF168C" w:rsidRDefault="00B9485E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C1FB3" w:rsidRPr="000D72D5">
              <w:rPr>
                <w:sz w:val="20"/>
                <w:szCs w:val="20"/>
              </w:rPr>
              <w:t xml:space="preserve">писивање </w:t>
            </w:r>
            <w:r w:rsidR="00BC1FB3">
              <w:rPr>
                <w:sz w:val="20"/>
                <w:szCs w:val="20"/>
              </w:rPr>
              <w:t xml:space="preserve">живих бића, предмета и </w:t>
            </w:r>
            <w:r w:rsidR="00BC1FB3" w:rsidRPr="000D72D5">
              <w:rPr>
                <w:sz w:val="20"/>
                <w:szCs w:val="20"/>
              </w:rPr>
              <w:t>места</w:t>
            </w:r>
            <w:r w:rsidR="00BC1FB3">
              <w:rPr>
                <w:sz w:val="20"/>
                <w:szCs w:val="20"/>
              </w:rPr>
              <w:t xml:space="preserve">; noun suffixes; Present Simple and Present Continuous; </w:t>
            </w:r>
            <w:r w:rsidR="004C64FA">
              <w:rPr>
                <w:sz w:val="20"/>
                <w:szCs w:val="20"/>
              </w:rPr>
              <w:t>Present Perfect Simple and Present Perfect Continuous</w:t>
            </w:r>
            <w:r w:rsidR="00E01B9D">
              <w:rPr>
                <w:sz w:val="20"/>
                <w:szCs w:val="20"/>
              </w:rPr>
              <w:t xml:space="preserve">; </w:t>
            </w:r>
            <w:r w:rsidR="00205FF7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3C2B7F" w:rsidRDefault="00205FF7" w:rsidP="003C2B7F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403F11">
              <w:rPr>
                <w:sz w:val="20"/>
                <w:szCs w:val="20"/>
              </w:rPr>
              <w:t xml:space="preserve">препознавање основне аргументације;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20667C"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3C2B7F" w:rsidRPr="003C2B7F" w:rsidRDefault="00BC1FB3" w:rsidP="003C2B7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3C2B7F" w:rsidRPr="003C2B7F" w:rsidRDefault="003C2B7F" w:rsidP="003C2B7F">
            <w:pPr>
              <w:cnfStyle w:val="000000100000"/>
              <w:rPr>
                <w:b/>
                <w:sz w:val="20"/>
                <w:szCs w:val="20"/>
              </w:rPr>
            </w:pPr>
            <w:r w:rsidRPr="003C2B7F">
              <w:rPr>
                <w:sz w:val="20"/>
                <w:szCs w:val="20"/>
              </w:rPr>
              <w:t xml:space="preserve">Идентификација и именовање особа, објеката, </w:t>
            </w:r>
            <w:r w:rsidRPr="003C2B7F">
              <w:rPr>
                <w:sz w:val="20"/>
                <w:szCs w:val="20"/>
              </w:rPr>
              <w:lastRenderedPageBreak/>
              <w:t>боја, бројева итд.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379FF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DC6296" w:rsidRPr="00DC6296" w:rsidRDefault="00DC6296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379FF" w:rsidRDefault="00F379FF" w:rsidP="00F379F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54655" w:rsidRDefault="00015BEF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36B27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:rsidR="00236B27" w:rsidRDefault="00236B27" w:rsidP="00236B2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C5365" w:rsidRDefault="006C5365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6C5365" w:rsidRDefault="006C5365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E60ABF" w:rsidRPr="00E60ABF" w:rsidRDefault="007577D0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</w:t>
            </w:r>
            <w:r w:rsidR="00E60ABF">
              <w:rPr>
                <w:sz w:val="18"/>
                <w:szCs w:val="18"/>
              </w:rPr>
              <w:t>вности у</w:t>
            </w:r>
            <w:r>
              <w:rPr>
                <w:sz w:val="18"/>
                <w:szCs w:val="18"/>
              </w:rPr>
              <w:t xml:space="preserve"> </w:t>
            </w:r>
            <w:r w:rsidR="00E60ABF">
              <w:rPr>
                <w:sz w:val="18"/>
                <w:szCs w:val="18"/>
              </w:rPr>
              <w:t xml:space="preserve">приватним и </w:t>
            </w:r>
            <w:r w:rsidR="00E60ABF" w:rsidRPr="00E60ABF">
              <w:rPr>
                <w:sz w:val="18"/>
                <w:szCs w:val="18"/>
              </w:rPr>
              <w:t>јавним</w:t>
            </w:r>
            <w:r w:rsidRPr="00E60ABF">
              <w:rPr>
                <w:sz w:val="18"/>
                <w:szCs w:val="18"/>
              </w:rPr>
              <w:t xml:space="preserve"> комуникативним ситуацијама</w:t>
            </w:r>
            <w:r w:rsidR="00E60ABF" w:rsidRPr="00E60ABF">
              <w:rPr>
                <w:sz w:val="18"/>
                <w:szCs w:val="18"/>
              </w:rPr>
              <w:t xml:space="preserve"> </w:t>
            </w:r>
            <w:r w:rsidR="00E60ABF"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577D0" w:rsidRPr="00E60ABF" w:rsidRDefault="00E60ABF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0C4E" w:rsidRPr="005D0C4E" w:rsidRDefault="005D0C4E" w:rsidP="005D0C4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</w:t>
            </w:r>
            <w:r w:rsidR="007577D0">
              <w:rPr>
                <w:sz w:val="18"/>
                <w:szCs w:val="18"/>
              </w:rPr>
              <w:t xml:space="preserve">монолошких </w:t>
            </w:r>
            <w:r>
              <w:rPr>
                <w:sz w:val="18"/>
                <w:szCs w:val="18"/>
              </w:rPr>
              <w:t>излагања</w:t>
            </w:r>
            <w:r w:rsidR="007577D0">
              <w:rPr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0C4E" w:rsidRDefault="005D0C4E" w:rsidP="005D0C4E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0276F9" w:rsidRDefault="000276F9" w:rsidP="00C93F5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 w:rsidR="0083338E"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 w:rsidR="0083338E"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024F1B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lastRenderedPageBreak/>
              <w:t>изношење сопственог тумачења и става;</w:t>
            </w:r>
          </w:p>
          <w:p w:rsidR="00E4657D" w:rsidRPr="008D73CA" w:rsidRDefault="00E4657D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F57828" w:rsidRPr="00AF1F15" w:rsidRDefault="00B3018D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Nine to five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8A6083" w:rsidRDefault="00D1620F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conditions and responsibilities</w:t>
            </w:r>
            <w:r w:rsidR="007C15C4">
              <w:rPr>
                <w:sz w:val="20"/>
                <w:szCs w:val="20"/>
              </w:rPr>
              <w:t xml:space="preserve">, working life; Phrasal verbs connected with work; Past Simple and Past Continuous </w:t>
            </w:r>
          </w:p>
          <w:p w:rsidR="003014E2" w:rsidRDefault="008F3F3A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7C15C4">
              <w:rPr>
                <w:sz w:val="20"/>
                <w:szCs w:val="20"/>
              </w:rPr>
              <w:t>Perfect Simple Tense</w:t>
            </w:r>
            <w:r>
              <w:rPr>
                <w:sz w:val="20"/>
                <w:szCs w:val="20"/>
              </w:rPr>
              <w:t xml:space="preserve"> </w:t>
            </w:r>
            <w:r w:rsidR="007C15C4">
              <w:rPr>
                <w:sz w:val="20"/>
                <w:szCs w:val="20"/>
              </w:rPr>
              <w:t>an</w:t>
            </w:r>
            <w:r w:rsidR="000C6E36">
              <w:rPr>
                <w:sz w:val="20"/>
                <w:szCs w:val="20"/>
              </w:rPr>
              <w:t xml:space="preserve">d </w:t>
            </w:r>
          </w:p>
          <w:p w:rsidR="008A6083" w:rsidRDefault="008A6083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7C15C4">
              <w:rPr>
                <w:sz w:val="20"/>
                <w:szCs w:val="20"/>
              </w:rPr>
              <w:t xml:space="preserve">Perfect </w:t>
            </w:r>
            <w:r>
              <w:rPr>
                <w:sz w:val="20"/>
                <w:szCs w:val="20"/>
              </w:rPr>
              <w:t xml:space="preserve">Continuous used to; исказивање и описивање догађаја и способности у прошлости; </w:t>
            </w:r>
            <w:r w:rsidR="00287664">
              <w:rPr>
                <w:sz w:val="20"/>
                <w:szCs w:val="20"/>
              </w:rPr>
              <w:t xml:space="preserve">Negotiating and collaborating; </w:t>
            </w:r>
          </w:p>
          <w:p w:rsidR="00D74EE1" w:rsidRDefault="00D74EE1" w:rsidP="0016597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A9224B" w:rsidRPr="00CC135B" w:rsidRDefault="00D74EE1" w:rsidP="00D74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287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 w:rsidR="008A6083">
              <w:rPr>
                <w:sz w:val="20"/>
                <w:szCs w:val="20"/>
              </w:rPr>
              <w:t xml:space="preserve">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 w:rsidR="008A6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неформални разговор; 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DC0AA0" w:rsidRPr="00033A09" w:rsidRDefault="00F82B16" w:rsidP="00033A09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="00033A09">
              <w:rPr>
                <w:color w:val="auto"/>
                <w:sz w:val="20"/>
                <w:szCs w:val="20"/>
              </w:rPr>
              <w:t>;</w:t>
            </w: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33BC4" w:rsidRPr="00DC0AA0" w:rsidRDefault="00A33BC4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EA253B" w:rsidRPr="00EA253B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EA253B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587126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782CF6">
              <w:rPr>
                <w:b/>
                <w:sz w:val="20"/>
                <w:szCs w:val="20"/>
              </w:rPr>
              <w:t>On the move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Default="002F7351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connected with transport and travel; </w:t>
            </w:r>
            <w:r w:rsidR="00B74F93" w:rsidRPr="001D7030">
              <w:rPr>
                <w:sz w:val="20"/>
                <w:szCs w:val="20"/>
              </w:rPr>
              <w:t>Описивање</w:t>
            </w:r>
            <w:r w:rsidR="00B74F93"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="00B74F93"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исказивање будућности; Future forms – will, be going to, Present Simple, Present Continuous; Future Continuous, Future Perfect Simple, Future Perfect Continuous; </w:t>
            </w:r>
          </w:p>
          <w:p w:rsidR="002F7351" w:rsidRPr="002F7351" w:rsidRDefault="002F7351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photos; описивање и упоређивање;</w:t>
            </w:r>
          </w:p>
          <w:p w:rsidR="0041428D" w:rsidRDefault="0041428D" w:rsidP="004142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B3B91" w:rsidRPr="00CC135B" w:rsidRDefault="0041428D" w:rsidP="008B3B91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646C87">
              <w:rPr>
                <w:sz w:val="20"/>
                <w:szCs w:val="20"/>
              </w:rPr>
              <w:t xml:space="preserve"> </w:t>
            </w:r>
            <w:r w:rsidR="00CC135B">
              <w:rPr>
                <w:sz w:val="20"/>
                <w:szCs w:val="20"/>
              </w:rPr>
              <w:t>интеркултурност;</w:t>
            </w:r>
          </w:p>
          <w:p w:rsidR="00B74F93" w:rsidRPr="00CC1C22" w:rsidRDefault="00B74F93" w:rsidP="00CC1C2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862429" w:rsidRPr="0035091B" w:rsidRDefault="008D73CA" w:rsidP="008D73CA">
            <w:pPr>
              <w:cnfStyle w:val="0000001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782CF6">
              <w:rPr>
                <w:b/>
                <w:sz w:val="20"/>
                <w:szCs w:val="20"/>
              </w:rPr>
              <w:t>Extraordinary talents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6131F3" w:rsidRDefault="004639F5" w:rsidP="004639F5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adjectives; Articles; Making comparisons; Adverbs; </w:t>
            </w:r>
            <w:r w:rsidR="00672900" w:rsidRPr="001D7030">
              <w:rPr>
                <w:sz w:val="20"/>
                <w:szCs w:val="20"/>
              </w:rPr>
              <w:t>Описивање</w:t>
            </w:r>
            <w:r w:rsidR="00672900"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="00672900" w:rsidRPr="001D7030">
              <w:rPr>
                <w:sz w:val="20"/>
                <w:szCs w:val="20"/>
              </w:rPr>
              <w:t xml:space="preserve"> </w:t>
            </w:r>
          </w:p>
          <w:p w:rsidR="00773B0D" w:rsidRDefault="00773B0D" w:rsidP="00773B0D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773B0D" w:rsidRDefault="00773B0D" w:rsidP="004639F5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773B0D" w:rsidRPr="00773B0D" w:rsidRDefault="00B775D1" w:rsidP="00B775D1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775D1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775D1" w:rsidRDefault="00B775D1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AD3257" w:rsidRPr="00AD3257" w:rsidRDefault="00AD3257" w:rsidP="00B775D1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AD3257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AD3257" w:rsidRDefault="00AD3257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6C6014" w:rsidRPr="005961C2" w:rsidRDefault="006C6014" w:rsidP="00B775D1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B775D1" w:rsidRPr="00CC135B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775D1" w:rsidRPr="006131F3" w:rsidRDefault="00B775D1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131F3" w:rsidRP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FE3565" w:rsidRPr="00DE5084" w:rsidRDefault="008D73CA" w:rsidP="008D73CA">
            <w:pPr>
              <w:cnfStyle w:val="0000000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587126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782CF6">
              <w:rPr>
                <w:b/>
                <w:sz w:val="20"/>
                <w:szCs w:val="20"/>
              </w:rPr>
              <w:t>Money matters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5961C2" w:rsidRDefault="007C5EB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and selling; Money and banking; Phrasal verbs connected with money and shopping; Modal verbs of obligation, prohibition and advice – present and past; </w:t>
            </w:r>
            <w:r w:rsidR="005961C2">
              <w:rPr>
                <w:sz w:val="20"/>
                <w:szCs w:val="20"/>
              </w:rPr>
              <w:t xml:space="preserve">Модални глаголи; </w:t>
            </w:r>
            <w:r w:rsidR="005961C2">
              <w:rPr>
                <w:sz w:val="20"/>
                <w:szCs w:val="20"/>
              </w:rPr>
              <w:lastRenderedPageBreak/>
              <w:t>изражавање забране, обавезе; давање савета и дозволе;</w:t>
            </w:r>
          </w:p>
          <w:p w:rsidR="00242AE8" w:rsidRDefault="00242AE8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7C5EBE" w:rsidRPr="00257B03" w:rsidRDefault="007C5EBE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 verbs of speculation and deduction – present, past and future;</w:t>
            </w:r>
          </w:p>
          <w:p w:rsidR="00D7794E" w:rsidRPr="00F15692" w:rsidRDefault="00D7794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letter</w:t>
            </w:r>
            <w:r w:rsidR="005C31D5">
              <w:rPr>
                <w:sz w:val="20"/>
                <w:szCs w:val="20"/>
              </w:rPr>
              <w:t>/email</w:t>
            </w:r>
            <w:r>
              <w:rPr>
                <w:sz w:val="20"/>
                <w:szCs w:val="20"/>
              </w:rPr>
              <w:t xml:space="preserve"> of </w:t>
            </w:r>
            <w:r w:rsidR="00F872D1">
              <w:rPr>
                <w:sz w:val="20"/>
                <w:szCs w:val="20"/>
              </w:rPr>
              <w:t>complaint</w:t>
            </w:r>
            <w:r>
              <w:rPr>
                <w:sz w:val="20"/>
                <w:szCs w:val="20"/>
              </w:rPr>
              <w:t>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CF16D5" w:rsidRPr="00FD5D6B" w:rsidRDefault="00A55D72" w:rsidP="00CF16D5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2C2589" w:rsidRPr="00AD3257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2C2589" w:rsidRPr="005961C2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2C2589" w:rsidRPr="00CC135B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2C2589" w:rsidRPr="006131F3" w:rsidRDefault="002C2589" w:rsidP="002C2589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</w:t>
            </w:r>
            <w:r>
              <w:rPr>
                <w:sz w:val="18"/>
                <w:szCs w:val="18"/>
              </w:rPr>
              <w:lastRenderedPageBreak/>
              <w:t xml:space="preserve">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3B0A4D" w:rsidRPr="00331AB7" w:rsidRDefault="003B0A4D" w:rsidP="00FE356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важније појединости дијалошких форми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 xml:space="preserve">узрок неспоразума у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2A6DD6" w:rsidRPr="002A6DD6" w:rsidRDefault="008D73CA" w:rsidP="008D73CA">
            <w:pPr>
              <w:cnfStyle w:val="0000001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="00782CF6">
              <w:rPr>
                <w:b/>
                <w:sz w:val="20"/>
                <w:szCs w:val="20"/>
              </w:rPr>
              <w:t>Healthy living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BA5F80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Parts of the body; Words connected with health; </w:t>
            </w:r>
            <w:r w:rsidR="00620E67" w:rsidRPr="00257B03">
              <w:rPr>
                <w:sz w:val="20"/>
                <w:szCs w:val="20"/>
              </w:rPr>
              <w:t>Описивање карактеристика живих бића, предмета, појава и места</w:t>
            </w:r>
            <w:r w:rsidR="00F87C8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Idioms connected with health and illness; </w:t>
            </w:r>
          </w:p>
          <w:p w:rsidR="000629FF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Zero, first, second and third conditionals; </w:t>
            </w:r>
          </w:p>
          <w:p w:rsidR="000629FF" w:rsidRPr="00F87C87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wish/If only;</w:t>
            </w:r>
          </w:p>
          <w:p w:rsidR="00BC1BC9" w:rsidRDefault="00F87C87" w:rsidP="00F63D7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for-and-against essay</w:t>
            </w:r>
            <w:r w:rsidR="00E93337">
              <w:rPr>
                <w:sz w:val="20"/>
                <w:szCs w:val="20"/>
              </w:rPr>
              <w:t>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93601" w:rsidRDefault="00E93337" w:rsidP="00D9360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D93601">
              <w:rPr>
                <w:sz w:val="20"/>
                <w:szCs w:val="20"/>
              </w:rPr>
              <w:t xml:space="preserve">  </w:t>
            </w:r>
          </w:p>
          <w:p w:rsidR="00E93337" w:rsidRPr="00FD5D6B" w:rsidRDefault="00D93601" w:rsidP="00D93601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lastRenderedPageBreak/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="00E93337">
              <w:rPr>
                <w:sz w:val="20"/>
                <w:szCs w:val="20"/>
              </w:rPr>
              <w:t xml:space="preserve">ИКТ; неформални разговор; 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 w:rsidR="002C7747">
              <w:rPr>
                <w:rFonts w:eastAsia="TimesNewRomanPSMT2"/>
                <w:sz w:val="20"/>
                <w:szCs w:val="20"/>
              </w:rPr>
              <w:t xml:space="preserve"> </w:t>
            </w:r>
            <w:r w:rsidR="002C7747"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E93337" w:rsidRPr="00AD325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 w:rsidR="007D08A7">
              <w:rPr>
                <w:rFonts w:eastAsia="TimesNewRomanPSMT2"/>
                <w:sz w:val="20"/>
                <w:szCs w:val="20"/>
              </w:rPr>
              <w:t xml:space="preserve"> </w:t>
            </w:r>
            <w:r w:rsidR="007D08A7"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E93337" w:rsidRPr="008D67CC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  <w:r w:rsidR="008D67CC">
              <w:rPr>
                <w:rFonts w:eastAsia="TimesNewRomanPSMT2"/>
                <w:sz w:val="20"/>
                <w:szCs w:val="20"/>
              </w:rPr>
              <w:t xml:space="preserve"> </w:t>
            </w:r>
            <w:r w:rsidR="008D67CC"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7B6DD4" w:rsidRPr="00D27640" w:rsidRDefault="00E93337" w:rsidP="007B6DD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7B6DD4" w:rsidRPr="00D27640">
              <w:rPr>
                <w:rFonts w:eastAsia="TimesNewRomanPSMT2"/>
                <w:sz w:val="20"/>
                <w:szCs w:val="20"/>
              </w:rPr>
              <w:t xml:space="preserve"> </w:t>
            </w:r>
          </w:p>
          <w:p w:rsidR="007B6DD4" w:rsidRPr="00D27640" w:rsidRDefault="007B6DD4" w:rsidP="007B6DD4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7B6DD4" w:rsidRPr="00D27640" w:rsidRDefault="007B6DD4" w:rsidP="007B6DD4">
            <w:pPr>
              <w:cnfStyle w:val="000000000000"/>
              <w:rPr>
                <w:sz w:val="20"/>
                <w:szCs w:val="20"/>
              </w:rPr>
            </w:pPr>
          </w:p>
          <w:p w:rsidR="00E93337" w:rsidRPr="00CC135B" w:rsidRDefault="00E93337" w:rsidP="00E93337">
            <w:pPr>
              <w:cnfStyle w:val="000000000000"/>
              <w:rPr>
                <w:sz w:val="20"/>
                <w:szCs w:val="20"/>
              </w:rPr>
            </w:pPr>
          </w:p>
          <w:p w:rsidR="00BC1BC9" w:rsidRPr="000629F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lastRenderedPageBreak/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EF3BE8" w:rsidRPr="00EF3BE8" w:rsidRDefault="008D73CA" w:rsidP="008D73CA">
            <w:pPr>
              <w:cnfStyle w:val="0000000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587126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782CF6">
              <w:rPr>
                <w:b/>
                <w:sz w:val="20"/>
                <w:szCs w:val="20"/>
              </w:rPr>
              <w:t>Creative arts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E14B8" w:rsidRDefault="00313E2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film; Media habits;</w:t>
            </w:r>
          </w:p>
          <w:p w:rsidR="00313E2B" w:rsidRPr="00B66FE5" w:rsidRDefault="00313E2B" w:rsidP="00313E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speech - statements, questions and other reporting verbs;</w:t>
            </w:r>
          </w:p>
          <w:p w:rsidR="00313E2B" w:rsidRPr="00257B03" w:rsidRDefault="00B07051" w:rsidP="00C4091B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Discussions</w:t>
            </w:r>
          </w:p>
          <w:p w:rsidR="00C4091B" w:rsidRDefault="00C4091B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 </w:t>
            </w:r>
            <w:r w:rsidR="00B07051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>;</w:t>
            </w:r>
          </w:p>
          <w:p w:rsidR="00C4091B" w:rsidRDefault="008A32E3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091B">
              <w:rPr>
                <w:sz w:val="20"/>
                <w:szCs w:val="20"/>
              </w:rPr>
              <w:t>азумевање говора и комуникативних ситуација; монолошко и дијалошко излагање;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размена информација;  </w:t>
            </w:r>
          </w:p>
          <w:p w:rsidR="00C4091B" w:rsidRPr="00FD5D6B" w:rsidRDefault="00C4091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C4091B" w:rsidRPr="00AD3257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C4091B" w:rsidRPr="008D67CC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113DC0" w:rsidRPr="00D27640" w:rsidRDefault="00C4091B" w:rsidP="00113DC0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</w:t>
            </w:r>
            <w:r>
              <w:rPr>
                <w:sz w:val="20"/>
                <w:szCs w:val="20"/>
              </w:rPr>
              <w:lastRenderedPageBreak/>
              <w:t>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113DC0" w:rsidRPr="00D27640">
              <w:rPr>
                <w:rFonts w:eastAsia="TimesNewRomanPSMT2"/>
                <w:sz w:val="20"/>
                <w:szCs w:val="20"/>
              </w:rPr>
              <w:t xml:space="preserve"> правила понашања;</w:t>
            </w:r>
          </w:p>
          <w:p w:rsidR="00113DC0" w:rsidRPr="00D27640" w:rsidRDefault="00113DC0" w:rsidP="00113DC0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113DC0" w:rsidRPr="00D27640" w:rsidRDefault="00113DC0" w:rsidP="00113DC0">
            <w:pPr>
              <w:cnfStyle w:val="000000100000"/>
              <w:rPr>
                <w:sz w:val="20"/>
                <w:szCs w:val="20"/>
              </w:rPr>
            </w:pPr>
          </w:p>
          <w:p w:rsidR="00C4091B" w:rsidRPr="00CC135B" w:rsidRDefault="00C4091B" w:rsidP="00C4091B">
            <w:pPr>
              <w:cnfStyle w:val="000000100000"/>
              <w:rPr>
                <w:sz w:val="20"/>
                <w:szCs w:val="20"/>
              </w:rPr>
            </w:pPr>
          </w:p>
          <w:p w:rsidR="00C4091B" w:rsidRPr="00C4091B" w:rsidRDefault="00C4091B" w:rsidP="004E14B8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1F2880" w:rsidRDefault="0096255D" w:rsidP="00C13FBB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5061DC" w:rsidRDefault="0096255D" w:rsidP="00C13FB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27101C" w:rsidRPr="00BD5AF3" w:rsidRDefault="008D73CA" w:rsidP="008D73CA">
            <w:pPr>
              <w:cnfStyle w:val="000000100000"/>
              <w:rPr>
                <w:sz w:val="18"/>
                <w:szCs w:val="18"/>
                <w:lang w:val="sr-Cyrl-CS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782CF6">
              <w:rPr>
                <w:b/>
                <w:sz w:val="20"/>
                <w:szCs w:val="20"/>
              </w:rPr>
              <w:t>Surviving disaster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3229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disasters; </w:t>
            </w:r>
          </w:p>
          <w:p w:rsidR="00A1453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Passive;</w:t>
            </w:r>
          </w:p>
          <w:p w:rsidR="00A1453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statistics;</w:t>
            </w:r>
          </w:p>
          <w:p w:rsidR="00C949FB" w:rsidRDefault="00C949FB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an opinion essay;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810D22" w:rsidRPr="00FD5D6B" w:rsidRDefault="00810D22" w:rsidP="00810D22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810D22" w:rsidRPr="00AD3257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810D22" w:rsidRPr="008D67CC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000000"/>
              <w:rPr>
                <w:sz w:val="20"/>
                <w:szCs w:val="20"/>
              </w:rPr>
            </w:pPr>
          </w:p>
          <w:p w:rsidR="00EB1B4C" w:rsidRPr="00EB1B4C" w:rsidRDefault="00EB1B4C" w:rsidP="00810D22">
            <w:pPr>
              <w:cnfStyle w:val="000000000000"/>
              <w:rPr>
                <w:sz w:val="20"/>
                <w:szCs w:val="20"/>
              </w:rPr>
            </w:pPr>
          </w:p>
          <w:p w:rsidR="001B39A0" w:rsidRPr="000F33C9" w:rsidRDefault="001B39A0" w:rsidP="00A14535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1B39A0" w:rsidRPr="000948AE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5C44E6" w:rsidRDefault="00F57828" w:rsidP="005C44E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7126">
              <w:rPr>
                <w:b/>
                <w:sz w:val="20"/>
                <w:szCs w:val="20"/>
              </w:rPr>
              <w:t xml:space="preserve"> </w:t>
            </w:r>
            <w:r w:rsidR="00782CF6">
              <w:rPr>
                <w:b/>
                <w:sz w:val="20"/>
                <w:szCs w:val="20"/>
              </w:rPr>
              <w:t>Digital world</w:t>
            </w:r>
            <w:r w:rsidR="00587126">
              <w:rPr>
                <w:b/>
                <w:sz w:val="20"/>
                <w:szCs w:val="20"/>
              </w:rPr>
              <w:t xml:space="preserve"> </w:t>
            </w:r>
          </w:p>
          <w:p w:rsidR="00201BA1" w:rsidRDefault="00201BA1" w:rsidP="005C44E6">
            <w:pPr>
              <w:cnfStyle w:val="000000100000"/>
              <w:rPr>
                <w:b/>
                <w:sz w:val="20"/>
                <w:szCs w:val="20"/>
              </w:rPr>
            </w:pPr>
          </w:p>
          <w:p w:rsidR="00D77625" w:rsidRDefault="005C44E6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technology</w:t>
            </w:r>
            <w:r w:rsidR="00D754F8">
              <w:rPr>
                <w:sz w:val="20"/>
                <w:szCs w:val="20"/>
              </w:rPr>
              <w:t>; V</w:t>
            </w:r>
            <w:r w:rsidR="00C949FB">
              <w:rPr>
                <w:sz w:val="20"/>
                <w:szCs w:val="20"/>
              </w:rPr>
              <w:t xml:space="preserve">erbs </w:t>
            </w:r>
          </w:p>
          <w:p w:rsidR="000D4C84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connected with technology; Relative clauses; </w:t>
            </w:r>
          </w:p>
          <w:p w:rsidR="00D754F8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Gerunds and infinitives;</w:t>
            </w:r>
          </w:p>
          <w:p w:rsidR="000D4C84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Writing a report;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B26391" w:rsidRPr="00CC135B" w:rsidRDefault="00B26391" w:rsidP="00B263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CC135B">
              <w:rPr>
                <w:sz w:val="20"/>
                <w:szCs w:val="20"/>
              </w:rPr>
              <w:t xml:space="preserve">формална дискусија; интервјуисање; интонација; 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B26391" w:rsidRPr="00AD3257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B26391" w:rsidRPr="008D67CC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лексика и комуникативне функције;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100000"/>
              <w:rPr>
                <w:sz w:val="20"/>
                <w:szCs w:val="20"/>
              </w:rPr>
            </w:pPr>
          </w:p>
          <w:p w:rsidR="00EB1B4C" w:rsidRPr="00EB1B4C" w:rsidRDefault="00EB1B4C" w:rsidP="00B26391">
            <w:pPr>
              <w:cnfStyle w:val="000000100000"/>
              <w:rPr>
                <w:sz w:val="20"/>
                <w:szCs w:val="20"/>
              </w:rPr>
            </w:pPr>
          </w:p>
          <w:p w:rsidR="00696A6F" w:rsidRDefault="00696A6F" w:rsidP="00696A6F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1C34DA" w:rsidRPr="00696A6F" w:rsidRDefault="001C34DA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</w:t>
            </w:r>
            <w:r w:rsidRPr="000C46A6">
              <w:rPr>
                <w:sz w:val="18"/>
                <w:szCs w:val="18"/>
              </w:rPr>
              <w:lastRenderedPageBreak/>
              <w:t xml:space="preserve">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и узрасно релевантним темама, у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 xml:space="preserve">– пише формална и неформална писма/мејлове/позивнице, користећи се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084868" w:rsidRPr="00A02CE4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личитих културних</w:t>
            </w:r>
            <w:r w:rsidR="009A72C8">
              <w:rPr>
                <w:rFonts w:eastAsia="TimesNewRomanPSMT2"/>
                <w:sz w:val="18"/>
                <w:szCs w:val="18"/>
              </w:rPr>
              <w:t xml:space="preserve"> 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 w:rsidR="009A72C8">
              <w:rPr>
                <w:rFonts w:eastAsia="TimesNewRomanPSMT2"/>
                <w:sz w:val="18"/>
                <w:szCs w:val="18"/>
              </w:rPr>
              <w:t xml:space="preserve"> 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782CF6">
              <w:rPr>
                <w:b/>
                <w:sz w:val="20"/>
                <w:szCs w:val="20"/>
              </w:rPr>
              <w:t>News feed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activities in the past;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conditionals;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questoons;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report;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D27640" w:rsidRPr="00CC135B" w:rsidRDefault="00D27640" w:rsidP="00D27640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</w:t>
            </w:r>
            <w:r>
              <w:rPr>
                <w:sz w:val="20"/>
                <w:szCs w:val="20"/>
              </w:rPr>
              <w:lastRenderedPageBreak/>
              <w:t xml:space="preserve">неформални разговор; формална дискусија; интервјуисање; интонација; 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D27640" w:rsidRPr="00AD3257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D27640" w:rsidRPr="008D67CC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D27640" w:rsidRPr="005B7C65" w:rsidRDefault="00D27640" w:rsidP="00D27640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A02CE4" w:rsidRDefault="00A02CE4" w:rsidP="00A02CE4">
            <w:pPr>
              <w:cnfStyle w:val="000000000000"/>
              <w:rPr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7016BD" w:rsidRPr="008C51D9" w:rsidRDefault="007016BD" w:rsidP="007016BD">
            <w:pPr>
              <w:cnfStyle w:val="000000000000"/>
              <w:rPr>
                <w:sz w:val="18"/>
                <w:szCs w:val="18"/>
              </w:rPr>
            </w:pP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924B40" w:rsidRPr="00924B40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</w:tbl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2"/>
        <w:gridCol w:w="3057"/>
        <w:gridCol w:w="719"/>
        <w:gridCol w:w="14"/>
        <w:gridCol w:w="736"/>
        <w:gridCol w:w="724"/>
        <w:gridCol w:w="15"/>
        <w:gridCol w:w="742"/>
        <w:gridCol w:w="736"/>
        <w:gridCol w:w="737"/>
        <w:gridCol w:w="749"/>
        <w:gridCol w:w="740"/>
        <w:gridCol w:w="738"/>
        <w:gridCol w:w="755"/>
        <w:gridCol w:w="1016"/>
        <w:gridCol w:w="1019"/>
        <w:gridCol w:w="1096"/>
      </w:tblGrid>
      <w:tr w:rsidR="006E3953" w:rsidRPr="00E50FED" w:rsidTr="00597AA8">
        <w:trPr>
          <w:cnfStyle w:val="100000000000"/>
          <w:trHeight w:val="368"/>
        </w:trPr>
        <w:tc>
          <w:tcPr>
            <w:cnfStyle w:val="001000000000"/>
            <w:tcW w:w="3589" w:type="dxa"/>
            <w:gridSpan w:val="2"/>
            <w:vMerge w:val="restart"/>
          </w:tcPr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Обрада</w:t>
            </w:r>
          </w:p>
        </w:tc>
        <w:tc>
          <w:tcPr>
            <w:tcW w:w="1019" w:type="dxa"/>
            <w:vMerge w:val="restart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Остали типови часа</w:t>
            </w:r>
          </w:p>
        </w:tc>
        <w:tc>
          <w:tcPr>
            <w:tcW w:w="109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Свега</w:t>
            </w:r>
          </w:p>
        </w:tc>
      </w:tr>
      <w:tr w:rsidR="00294EA1" w:rsidRPr="00E50FED" w:rsidTr="00597AA8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helpline</w:t>
            </w:r>
          </w:p>
        </w:tc>
        <w:tc>
          <w:tcPr>
            <w:tcW w:w="733" w:type="dxa"/>
            <w:gridSpan w:val="2"/>
          </w:tcPr>
          <w:p w:rsidR="006E3953" w:rsidRPr="00AA11B3" w:rsidRDefault="00AA11B3" w:rsidP="00B97099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B97099"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:rsidR="006E3953" w:rsidRPr="005C1537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5C1537" w:rsidRDefault="00011D5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5C1537" w:rsidRDefault="00011D5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Nine to five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AA11B3" w:rsidP="00B97099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B97099"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011D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011D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 the move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AA11B3" w:rsidP="00B97099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B97099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011D5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011D5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Extraordinary talents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AA11B3" w:rsidP="00B97099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B97099"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011D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011D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:rsidR="006E3953" w:rsidRPr="00E50FED" w:rsidRDefault="00F600A3" w:rsidP="005F225F">
            <w:pPr>
              <w:cnfStyle w:val="0000000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Money matters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AA11B3" w:rsidP="00240C47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011D5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011D5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Healthy living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D67D1C" w:rsidRDefault="00AA11B3" w:rsidP="00240C47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011D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011D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Creative arts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AA11B3" w:rsidP="00240C47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011D5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011D53" w:rsidP="00E0363B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Surviving disaster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AA11B3" w:rsidP="00240C47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8E500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8E500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 world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AA11B3" w:rsidP="00240C47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8E500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8E500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News feed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AA11B3" w:rsidP="00240C47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8E500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E3953" w:rsidRPr="00E50FED" w:rsidRDefault="008E500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166CA" w:rsidRPr="00E50FED" w:rsidTr="00597AA8">
        <w:tc>
          <w:tcPr>
            <w:cnfStyle w:val="001000000000"/>
            <w:tcW w:w="532" w:type="dxa"/>
          </w:tcPr>
          <w:p w:rsidR="006166CA" w:rsidRPr="006166CA" w:rsidRDefault="006166CA" w:rsidP="00346BD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057" w:type="dxa"/>
          </w:tcPr>
          <w:p w:rsidR="006166CA" w:rsidRPr="006166CA" w:rsidRDefault="006166CA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tests and assignments</w:t>
            </w:r>
          </w:p>
        </w:tc>
        <w:tc>
          <w:tcPr>
            <w:tcW w:w="733" w:type="dxa"/>
            <w:gridSpan w:val="2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166CA" w:rsidRPr="00E50FED" w:rsidRDefault="008E500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166CA" w:rsidRPr="00E50FED" w:rsidRDefault="008E500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166CA" w:rsidRPr="00E50FED" w:rsidRDefault="008E500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166CA" w:rsidRPr="00BC1DCD" w:rsidRDefault="008E5002" w:rsidP="003A040B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:rsidR="006166CA" w:rsidRPr="00BC1DCD" w:rsidRDefault="00BC1DCD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166CA" w:rsidRDefault="008E500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6166CA" w:rsidRDefault="008E500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100B5" w:rsidRPr="00E50FED" w:rsidTr="00597AA8">
        <w:trPr>
          <w:cnfStyle w:val="000000100000"/>
          <w:trHeight w:val="552"/>
        </w:trPr>
        <w:tc>
          <w:tcPr>
            <w:cnfStyle w:val="001000000000"/>
            <w:tcW w:w="3589" w:type="dxa"/>
            <w:gridSpan w:val="2"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E50FED" w:rsidRDefault="00BC1DCD" w:rsidP="00B97099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B97099"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  <w:hideMark/>
          </w:tcPr>
          <w:p w:rsidR="006E3953" w:rsidRPr="00E50FED" w:rsidRDefault="008E5002" w:rsidP="00B97099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1DCD">
              <w:rPr>
                <w:sz w:val="22"/>
                <w:szCs w:val="22"/>
              </w:rPr>
              <w:t>+</w:t>
            </w:r>
            <w:r w:rsidR="00B97099"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  <w:gridSpan w:val="2"/>
            <w:hideMark/>
          </w:tcPr>
          <w:p w:rsidR="006E3953" w:rsidRPr="00E50FED" w:rsidRDefault="00BC1DCD" w:rsidP="00B97099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B97099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hideMark/>
          </w:tcPr>
          <w:p w:rsidR="006E3953" w:rsidRPr="00E50FED" w:rsidRDefault="008E5002" w:rsidP="00B97099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1DC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hideMark/>
          </w:tcPr>
          <w:p w:rsidR="006E3953" w:rsidRPr="00E50FED" w:rsidRDefault="00BC1DCD" w:rsidP="00240C47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hideMark/>
          </w:tcPr>
          <w:p w:rsidR="006E3953" w:rsidRPr="00E50FED" w:rsidRDefault="00BC1DCD" w:rsidP="00240C47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hideMark/>
          </w:tcPr>
          <w:p w:rsidR="006E3953" w:rsidRPr="00E50FED" w:rsidRDefault="00BC1DCD" w:rsidP="00240C47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8E5002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  <w:hideMark/>
          </w:tcPr>
          <w:p w:rsidR="006E3953" w:rsidRPr="00E50FED" w:rsidRDefault="00BC1DCD" w:rsidP="00240C47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38" w:type="dxa"/>
            <w:hideMark/>
          </w:tcPr>
          <w:p w:rsidR="006E3953" w:rsidRPr="00E50FED" w:rsidRDefault="00BC1DCD" w:rsidP="00240C47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240C47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hideMark/>
          </w:tcPr>
          <w:p w:rsidR="006E3953" w:rsidRPr="00E50FED" w:rsidRDefault="00666492" w:rsidP="007B7F73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</w:t>
            </w:r>
            <w:r w:rsidR="008E5002">
              <w:rPr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6E3953" w:rsidRPr="00E50FED" w:rsidRDefault="009170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1DCD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8E500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96" w:type="dxa"/>
            <w:hideMark/>
          </w:tcPr>
          <w:p w:rsidR="006E3953" w:rsidRPr="00E50FED" w:rsidRDefault="008E500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</w:tbl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D61CCC" w:rsidRDefault="006E3953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</w:t>
      </w:r>
      <w:r w:rsidR="00C51E81">
        <w:rPr>
          <w:rFonts w:eastAsiaTheme="minorHAnsi"/>
          <w:sz w:val="22"/>
          <w:szCs w:val="22"/>
        </w:rPr>
        <w:t>нишу исходи часа/дана/недеље.</w:t>
      </w:r>
    </w:p>
    <w:p w:rsidR="003C2EDE" w:rsidRDefault="003C2EDE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663E16" w:rsidRPr="00C51E81" w:rsidRDefault="00663E16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5B4ABD" w:rsidRPr="00205DAC" w:rsidRDefault="005B4ABD" w:rsidP="005B4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Study helpline</w:t>
            </w:r>
          </w:p>
          <w:p w:rsidR="005B4ABD" w:rsidRPr="000D72D5" w:rsidRDefault="005B4ABD" w:rsidP="005B4ABD">
            <w:pPr>
              <w:rPr>
                <w:b/>
                <w:sz w:val="20"/>
                <w:szCs w:val="20"/>
              </w:rPr>
            </w:pP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and life at university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D72D5">
              <w:rPr>
                <w:sz w:val="20"/>
                <w:szCs w:val="20"/>
              </w:rPr>
              <w:t xml:space="preserve">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 noun suffixes; Present Simple and Present Continuous; Present Perfect Simple and Present Perfect Continuous; разумевање говора и комуникативних ситуација; монолошко и дијалошко излагање;</w:t>
            </w:r>
          </w:p>
          <w:p w:rsidR="005B4ABD" w:rsidRDefault="005B4ABD" w:rsidP="005B4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информација;препознавање основне аргументације; ИКТ; неформални разговор; стандардне формуле писаног изражавања; интеркултурност;</w:t>
            </w:r>
          </w:p>
          <w:p w:rsidR="005B4ABD" w:rsidRPr="003C2B7F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5B4ABD" w:rsidRPr="003C2B7F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D44FFE" w:rsidRPr="00C1556B" w:rsidRDefault="005B4ABD" w:rsidP="005B4ABD">
            <w:pPr>
              <w:rPr>
                <w:sz w:val="20"/>
                <w:szCs w:val="20"/>
                <w:highlight w:val="yellow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D44FFE" w:rsidRPr="00663E16" w:rsidRDefault="00663E16" w:rsidP="00663E16">
            <w:pPr>
              <w:rPr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357B" w:rsidRDefault="00D0357B" w:rsidP="00D0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Studying and life at university – undergraduates, business studies, politics, architecture, p</w:t>
            </w:r>
            <w:r w:rsidR="007A0845">
              <w:rPr>
                <w:sz w:val="20"/>
                <w:szCs w:val="20"/>
              </w:rPr>
              <w:t>sychology, veterinary medicine.</w:t>
            </w:r>
          </w:p>
          <w:p w:rsidR="007A0845" w:rsidRDefault="007A0845" w:rsidP="00D0357B">
            <w:pPr>
              <w:rPr>
                <w:sz w:val="20"/>
                <w:szCs w:val="20"/>
              </w:rPr>
            </w:pPr>
          </w:p>
          <w:p w:rsidR="007A0845" w:rsidRPr="007A0845" w:rsidRDefault="007A0845" w:rsidP="00D0357B">
            <w:pPr>
              <w:rPr>
                <w:i/>
                <w:sz w:val="20"/>
                <w:szCs w:val="20"/>
              </w:rPr>
            </w:pPr>
            <w:r w:rsidRPr="007A0845">
              <w:rPr>
                <w:b/>
                <w:sz w:val="20"/>
                <w:szCs w:val="20"/>
              </w:rPr>
              <w:t>Present Simple, Present Continuous and present habits</w:t>
            </w:r>
            <w:r>
              <w:rPr>
                <w:sz w:val="20"/>
                <w:szCs w:val="20"/>
              </w:rPr>
              <w:t xml:space="preserve"> – </w:t>
            </w:r>
            <w:r w:rsidRPr="007A0845">
              <w:rPr>
                <w:i/>
                <w:sz w:val="20"/>
                <w:szCs w:val="20"/>
              </w:rPr>
              <w:t>I’m having a brilliant time at the moment.</w:t>
            </w:r>
            <w:r>
              <w:rPr>
                <w:sz w:val="20"/>
                <w:szCs w:val="20"/>
              </w:rPr>
              <w:t xml:space="preserve"> </w:t>
            </w:r>
            <w:r w:rsidRPr="007A0845">
              <w:rPr>
                <w:i/>
                <w:sz w:val="20"/>
                <w:szCs w:val="20"/>
              </w:rPr>
              <w:t xml:space="preserve">People study better when they are interested in the subject. People are forever asking me to make them a cake. </w:t>
            </w:r>
          </w:p>
          <w:p w:rsidR="00D0357B" w:rsidRDefault="00D0357B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 w:rsidRPr="007A0845">
              <w:rPr>
                <w:b/>
                <w:sz w:val="20"/>
                <w:szCs w:val="20"/>
              </w:rPr>
              <w:t>Present Perfect Simple and Present Perfect Continuous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Gerunds and infinitives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skills: managing study time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 informal email replying to a request for information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Pr="007A0845" w:rsidRDefault="007A0845" w:rsidP="007A320F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2D2159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971D8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971D8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AF1F15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</w:t>
            </w:r>
            <w:r w:rsidR="00CE6405">
              <w:rPr>
                <w:b/>
                <w:sz w:val="20"/>
                <w:szCs w:val="20"/>
              </w:rPr>
              <w:t>Nine to five</w:t>
            </w:r>
          </w:p>
          <w:p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conditions and responsibilities, working life; Phrasal verbs connected with work; Past Simple and Past Continuous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Perfect Simple Tense and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Perfect Continuous used to; исказивање и описивање догађаја и способности у прошлости; Negotiating and collaborating;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5B4ABD" w:rsidRPr="00CC135B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 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неформални разговор; стандардне формуле писаног изражавања; интеркултурност;</w:t>
            </w:r>
          </w:p>
          <w:p w:rsidR="005B4ABD" w:rsidRPr="00F82B16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5B4ABD" w:rsidRPr="00033A09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5B4ABD" w:rsidRPr="00F82B16" w:rsidRDefault="005B4ABD" w:rsidP="005B4ABD">
            <w:pPr>
              <w:rPr>
                <w:sz w:val="20"/>
                <w:szCs w:val="20"/>
              </w:rPr>
            </w:pP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5D4465" w:rsidRPr="00B2361E" w:rsidRDefault="009A6EB8" w:rsidP="009A6EB8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Default="00920316" w:rsidP="001306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E33620">
              <w:rPr>
                <w:b/>
                <w:sz w:val="20"/>
                <w:szCs w:val="20"/>
              </w:rPr>
              <w:t>Work conditions and responsibilities.</w:t>
            </w:r>
          </w:p>
          <w:p w:rsidR="001C255C" w:rsidRPr="000927EA" w:rsidRDefault="00E33620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I’m self-employed, not an employee in a company. I don’t earn an enormous salary.</w:t>
            </w:r>
          </w:p>
          <w:p w:rsidR="000927EA" w:rsidRPr="000927EA" w:rsidRDefault="000927EA" w:rsidP="00130660">
            <w:pPr>
              <w:rPr>
                <w:b/>
                <w:sz w:val="20"/>
                <w:szCs w:val="20"/>
              </w:rPr>
            </w:pPr>
          </w:p>
          <w:p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Past Simple Tense правилних и неправилних глагола.</w:t>
            </w:r>
          </w:p>
          <w:p w:rsidR="004B4B0A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формирање и правила употребе. </w:t>
            </w:r>
          </w:p>
          <w:p w:rsidR="00E54D2F" w:rsidRDefault="00E54D2F" w:rsidP="007E6881">
            <w:pPr>
              <w:rPr>
                <w:b/>
                <w:i/>
                <w:sz w:val="20"/>
                <w:szCs w:val="20"/>
              </w:rPr>
            </w:pPr>
            <w:r w:rsidRPr="00E54D2F">
              <w:rPr>
                <w:b/>
                <w:i/>
                <w:sz w:val="20"/>
                <w:szCs w:val="20"/>
              </w:rPr>
              <w:t>Past Perfect Simple</w:t>
            </w:r>
          </w:p>
          <w:p w:rsidR="0039007C" w:rsidRPr="00E54D2F" w:rsidRDefault="0039007C" w:rsidP="0039007C">
            <w:pPr>
              <w:rPr>
                <w:b/>
                <w:i/>
                <w:sz w:val="20"/>
                <w:szCs w:val="20"/>
              </w:rPr>
            </w:pPr>
            <w:r w:rsidRPr="00E54D2F">
              <w:rPr>
                <w:b/>
                <w:i/>
                <w:sz w:val="20"/>
                <w:szCs w:val="20"/>
              </w:rPr>
              <w:t xml:space="preserve">Past Perfect </w:t>
            </w:r>
            <w:r>
              <w:rPr>
                <w:b/>
                <w:i/>
                <w:sz w:val="20"/>
                <w:szCs w:val="20"/>
              </w:rPr>
              <w:t>continuous</w:t>
            </w:r>
          </w:p>
          <w:p w:rsidR="00E33620" w:rsidRPr="00E33620" w:rsidRDefault="00E33620" w:rsidP="007E6881">
            <w:pPr>
              <w:rPr>
                <w:b/>
                <w:i/>
                <w:sz w:val="20"/>
                <w:szCs w:val="20"/>
              </w:rPr>
            </w:pPr>
            <w:r w:rsidRPr="00E33620">
              <w:rPr>
                <w:b/>
                <w:i/>
                <w:sz w:val="20"/>
                <w:szCs w:val="20"/>
              </w:rPr>
              <w:t>Past habits</w:t>
            </w:r>
          </w:p>
          <w:p w:rsidR="00EB7704" w:rsidRPr="00EB7704" w:rsidRDefault="00EB7704" w:rsidP="007E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Начини исказивања прошлости</w:t>
            </w:r>
          </w:p>
          <w:p w:rsidR="00BD3531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Phrasal ver</w:t>
            </w:r>
            <w:r w:rsidR="00C43AFE">
              <w:rPr>
                <w:b/>
                <w:i/>
                <w:sz w:val="20"/>
                <w:szCs w:val="20"/>
              </w:rPr>
              <w:t>bs connected with work</w:t>
            </w:r>
          </w:p>
          <w:p w:rsidR="00EB7704" w:rsidRDefault="00EB7704" w:rsidP="007E6881">
            <w:pPr>
              <w:rPr>
                <w:sz w:val="20"/>
                <w:szCs w:val="20"/>
              </w:rPr>
            </w:pPr>
          </w:p>
          <w:p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 xml:space="preserve">Life Skills: </w:t>
            </w:r>
            <w:r w:rsidR="00C43AFE">
              <w:rPr>
                <w:b/>
                <w:sz w:val="20"/>
                <w:szCs w:val="20"/>
              </w:rPr>
              <w:t>Evaluating jobs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3275BE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 and collaborating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  <w:r w:rsidR="00EE749F">
              <w:rPr>
                <w:b/>
                <w:sz w:val="20"/>
                <w:szCs w:val="20"/>
              </w:rPr>
              <w:t>an opinion essay</w:t>
            </w:r>
          </w:p>
          <w:p w:rsidR="00DB7D35" w:rsidRDefault="00DB7D35" w:rsidP="007E6881">
            <w:pPr>
              <w:rPr>
                <w:b/>
                <w:sz w:val="20"/>
                <w:szCs w:val="20"/>
              </w:rPr>
            </w:pPr>
          </w:p>
          <w:p w:rsidR="00DB7D35" w:rsidRPr="00EB7704" w:rsidRDefault="00DB7D35" w:rsidP="007E6881">
            <w:pPr>
              <w:rPr>
                <w:b/>
                <w:sz w:val="20"/>
                <w:szCs w:val="20"/>
              </w:rPr>
            </w:pPr>
          </w:p>
          <w:p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2D2159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971D8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971D8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A53347" w:rsidRPr="00F0045C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CE6405">
              <w:rPr>
                <w:b/>
                <w:sz w:val="20"/>
                <w:szCs w:val="20"/>
              </w:rPr>
              <w:t>On the move</w:t>
            </w:r>
          </w:p>
          <w:p w:rsidR="008C54B5" w:rsidRDefault="008C54B5" w:rsidP="00D314B9">
            <w:pPr>
              <w:rPr>
                <w:sz w:val="20"/>
                <w:szCs w:val="20"/>
              </w:rPr>
            </w:pPr>
          </w:p>
          <w:p w:rsidR="008C54B5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connected with transport and travel; </w:t>
            </w: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исказивање будућности; Future forms – will, be going to, Present Simple, Present Continuous; Future Continuous, Future Perfect Simple, Future Perfect Continuous; </w:t>
            </w:r>
          </w:p>
          <w:p w:rsidR="008C54B5" w:rsidRPr="002F7351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photos; описивање и упоређивање;</w:t>
            </w:r>
          </w:p>
          <w:p w:rsidR="008C54B5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C54B5" w:rsidRPr="00CC135B" w:rsidRDefault="008C54B5" w:rsidP="008C54B5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C3081A" w:rsidRPr="00C3081A" w:rsidRDefault="00C3081A" w:rsidP="00EA7D1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F11D7B" w:rsidRPr="000C4AAD" w:rsidRDefault="009A6EB8" w:rsidP="009A6EB8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740C" w:rsidRDefault="00D1740C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connected with transport and travel</w:t>
            </w:r>
          </w:p>
          <w:p w:rsidR="00D1740C" w:rsidRPr="00D1740C" w:rsidRDefault="00D1740C" w:rsidP="005901AA">
            <w:pPr>
              <w:rPr>
                <w:i/>
                <w:sz w:val="20"/>
                <w:szCs w:val="20"/>
              </w:rPr>
            </w:pPr>
            <w:r w:rsidRPr="00D1740C">
              <w:rPr>
                <w:i/>
                <w:sz w:val="20"/>
                <w:szCs w:val="20"/>
              </w:rPr>
              <w:t>Journey, travel, trip, voyage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</w:p>
          <w:p w:rsidR="00793275" w:rsidRDefault="00793275" w:rsidP="0059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forms</w:t>
            </w:r>
          </w:p>
          <w:p w:rsidR="00B5032D" w:rsidRDefault="00B5032D" w:rsidP="005901AA">
            <w:pPr>
              <w:rPr>
                <w:sz w:val="20"/>
                <w:szCs w:val="20"/>
              </w:rPr>
            </w:pPr>
            <w:r w:rsidRPr="006C6A3C">
              <w:rPr>
                <w:b/>
                <w:sz w:val="20"/>
                <w:szCs w:val="20"/>
              </w:rPr>
              <w:t xml:space="preserve">Изражавање будућности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6C6A3C">
              <w:rPr>
                <w:sz w:val="20"/>
                <w:szCs w:val="20"/>
              </w:rPr>
              <w:t xml:space="preserve">will, be going to, Present simple, Present continuous </w:t>
            </w:r>
            <w:r>
              <w:rPr>
                <w:sz w:val="20"/>
                <w:szCs w:val="20"/>
              </w:rPr>
              <w:t>for future</w:t>
            </w:r>
          </w:p>
          <w:p w:rsidR="00B5032D" w:rsidRPr="00793275" w:rsidRDefault="00B5032D" w:rsidP="005901AA">
            <w:pPr>
              <w:rPr>
                <w:b/>
                <w:sz w:val="20"/>
                <w:szCs w:val="20"/>
              </w:rPr>
            </w:pPr>
          </w:p>
          <w:p w:rsidR="00732FE1" w:rsidRPr="00732FE1" w:rsidRDefault="00E477F5" w:rsidP="0059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Future Continuous, Future </w:t>
            </w:r>
            <w:r w:rsidR="00732FE1" w:rsidRPr="00732FE1">
              <w:rPr>
                <w:b/>
                <w:sz w:val="20"/>
                <w:szCs w:val="20"/>
              </w:rPr>
              <w:t xml:space="preserve">Perfect Simple and </w:t>
            </w:r>
            <w:r>
              <w:rPr>
                <w:b/>
                <w:sz w:val="20"/>
                <w:szCs w:val="20"/>
              </w:rPr>
              <w:t xml:space="preserve">Future </w:t>
            </w:r>
            <w:r w:rsidRPr="00732FE1">
              <w:rPr>
                <w:b/>
                <w:sz w:val="20"/>
                <w:szCs w:val="20"/>
              </w:rPr>
              <w:t>Perfect</w:t>
            </w:r>
            <w:r>
              <w:rPr>
                <w:b/>
                <w:sz w:val="20"/>
                <w:szCs w:val="20"/>
              </w:rPr>
              <w:t xml:space="preserve"> Continuous.</w:t>
            </w:r>
          </w:p>
          <w:p w:rsidR="007431C5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7 o’clock I’ll be seeing the doctor. </w:t>
            </w:r>
          </w:p>
          <w:p w:rsidR="00B5032D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7 o’clock I’ll have seen the doctor.</w:t>
            </w:r>
          </w:p>
          <w:p w:rsidR="00B5032D" w:rsidRPr="00B5032D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February next year, the US Army will have been using drones for 42 years already. </w:t>
            </w:r>
          </w:p>
          <w:p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:rsidR="009F77A0" w:rsidRDefault="004E263B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</w:t>
            </w:r>
            <w:r w:rsidR="00E477F5">
              <w:rPr>
                <w:b/>
                <w:sz w:val="20"/>
                <w:szCs w:val="20"/>
              </w:rPr>
              <w:t>Investigating food miles</w:t>
            </w:r>
          </w:p>
          <w:p w:rsidR="00E477F5" w:rsidRPr="00B5032D" w:rsidRDefault="00E477F5" w:rsidP="009F77A0">
            <w:pPr>
              <w:rPr>
                <w:b/>
                <w:sz w:val="20"/>
                <w:szCs w:val="20"/>
              </w:rPr>
            </w:pPr>
          </w:p>
          <w:p w:rsidR="00875D5A" w:rsidRPr="00B5032D" w:rsidRDefault="00B5032D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 story</w:t>
            </w: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2D2159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71D8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71D8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735AB" w:rsidRDefault="00AC06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 </w:t>
            </w:r>
            <w:r w:rsidR="00CE6405">
              <w:rPr>
                <w:b/>
                <w:sz w:val="20"/>
                <w:szCs w:val="20"/>
              </w:rPr>
              <w:t>Extraordinary talents</w:t>
            </w:r>
          </w:p>
          <w:p w:rsidR="000735AB" w:rsidRDefault="000735AB" w:rsidP="000735AB">
            <w:pPr>
              <w:rPr>
                <w:sz w:val="20"/>
                <w:szCs w:val="20"/>
              </w:rPr>
            </w:pP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adjectives; Articles; Making comparisons; Adverbs; </w:t>
            </w: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9A452C" w:rsidRPr="00773B0D" w:rsidRDefault="009A452C" w:rsidP="009A452C">
            <w:pPr>
              <w:autoSpaceDE w:val="0"/>
              <w:autoSpaceDN w:val="0"/>
              <w:adjustRightInd w:val="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9A452C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9A452C" w:rsidRDefault="009A452C" w:rsidP="009A452C">
            <w:pPr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9A452C" w:rsidRPr="00AD3257" w:rsidRDefault="009A452C" w:rsidP="009A452C">
            <w:pPr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9A452C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9A452C" w:rsidRDefault="009A452C" w:rsidP="009A452C">
            <w:pPr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9A452C" w:rsidRPr="005961C2" w:rsidRDefault="009A452C" w:rsidP="009A452C">
            <w:pPr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9A452C" w:rsidRPr="00CC135B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 интеркултурност;</w:t>
            </w:r>
          </w:p>
          <w:p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286E00" w:rsidRPr="00740044" w:rsidRDefault="009A6EB8" w:rsidP="009A6EB8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6A3C" w:rsidRDefault="00B5032D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adjectives</w:t>
            </w:r>
          </w:p>
          <w:p w:rsidR="00B5032D" w:rsidRDefault="00B5032D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and superlative adjectives and adverbs</w:t>
            </w:r>
          </w:p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6C6A3C" w:rsidRPr="006C6A3C" w:rsidRDefault="006C6A3C" w:rsidP="00150148">
            <w:pPr>
              <w:rPr>
                <w:b/>
                <w:sz w:val="20"/>
                <w:szCs w:val="20"/>
              </w:rPr>
            </w:pPr>
          </w:p>
          <w:p w:rsidR="006C6A3C" w:rsidRDefault="00BC1A60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– правила употребе</w:t>
            </w:r>
          </w:p>
          <w:p w:rsidR="00BC1A60" w:rsidRPr="00BC1A60" w:rsidRDefault="00BC1A60" w:rsidP="00150148">
            <w:pPr>
              <w:rPr>
                <w:sz w:val="20"/>
                <w:szCs w:val="20"/>
              </w:rPr>
            </w:pPr>
          </w:p>
          <w:p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DE564E">
              <w:rPr>
                <w:b/>
                <w:sz w:val="20"/>
                <w:szCs w:val="20"/>
              </w:rPr>
              <w:t>Learning about intelligence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FE319C" w:rsidRDefault="00DE564E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 article</w:t>
            </w: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Pr="004F7CBC" w:rsidRDefault="009C6D3A" w:rsidP="00150148">
            <w:pPr>
              <w:rPr>
                <w:sz w:val="20"/>
                <w:szCs w:val="20"/>
              </w:rPr>
            </w:pP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71D8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71D8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1F0FAE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</w:t>
            </w:r>
            <w:r w:rsidR="00CE6405">
              <w:rPr>
                <w:b/>
                <w:sz w:val="20"/>
                <w:szCs w:val="20"/>
              </w:rPr>
              <w:t>Money matters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256B" w:rsidRDefault="0035256B" w:rsidP="0035256B">
            <w:pPr>
              <w:rPr>
                <w:sz w:val="20"/>
                <w:szCs w:val="20"/>
              </w:rPr>
            </w:pP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Buying and selling; Money and banking; Phrasal verbs connected with money and shopping; Modal verbs of obligation, prohibition and advice – present and past; Модални глаголи; изражавање забране, обавезе; давање савета и дозволе;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color w:val="auto"/>
                <w:sz w:val="18"/>
                <w:szCs w:val="18"/>
              </w:rPr>
              <w:t>Изрицање забране и реаговање на забрану</w:t>
            </w:r>
            <w:r w:rsidRPr="00721E21">
              <w:rPr>
                <w:sz w:val="18"/>
                <w:szCs w:val="18"/>
              </w:rPr>
              <w:t xml:space="preserve">; 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Modal verbs of speculation and deduction – present, past and future;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Writing a formal letter/email of complaint;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 xml:space="preserve">изговор; размена информација;ИКТ; неформални разговор; 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721E21">
              <w:rPr>
                <w:sz w:val="18"/>
                <w:szCs w:val="18"/>
              </w:rPr>
              <w:t xml:space="preserve"> </w:t>
            </w:r>
            <w:r w:rsidRPr="00721E2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721E21">
              <w:rPr>
                <w:sz w:val="18"/>
                <w:szCs w:val="18"/>
              </w:rPr>
              <w:t xml:space="preserve"> </w:t>
            </w:r>
          </w:p>
          <w:p w:rsidR="00721E21" w:rsidRPr="00721E21" w:rsidRDefault="00721E21" w:rsidP="00721E21">
            <w:pPr>
              <w:rPr>
                <w:rFonts w:eastAsia="TimesNewRomanPSMT2"/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 xml:space="preserve">неформални разговор; </w:t>
            </w:r>
          </w:p>
          <w:p w:rsidR="00721E21" w:rsidRPr="00721E21" w:rsidRDefault="00721E21" w:rsidP="00721E21">
            <w:pPr>
              <w:rPr>
                <w:rFonts w:eastAsia="TimesNewRomanPSMT2"/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функционална</w:t>
            </w:r>
            <w:r w:rsidRPr="00AD3257">
              <w:rPr>
                <w:rFonts w:eastAsia="TimesNewRomanPSMT2"/>
                <w:sz w:val="20"/>
                <w:szCs w:val="20"/>
              </w:rPr>
              <w:t xml:space="preserve"> </w:t>
            </w:r>
            <w:r w:rsidRPr="00721E21">
              <w:rPr>
                <w:rFonts w:eastAsia="TimesNewRomanPSMT2"/>
                <w:sz w:val="18"/>
                <w:szCs w:val="18"/>
              </w:rPr>
              <w:t>комуникација;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721E21" w:rsidRPr="006131F3" w:rsidRDefault="00721E21" w:rsidP="00721E21">
            <w:pPr>
              <w:pStyle w:val="Default"/>
              <w:rPr>
                <w:sz w:val="20"/>
                <w:szCs w:val="20"/>
              </w:rPr>
            </w:pP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B936E2" w:rsidRPr="002621B1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A6E56" w:rsidRPr="00CD460D" w:rsidRDefault="00CD460D" w:rsidP="00286E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Words connected with money, buying, selling, banking</w:t>
            </w:r>
          </w:p>
          <w:p w:rsidR="00457F93" w:rsidRDefault="00457F93" w:rsidP="00286E00">
            <w:pPr>
              <w:rPr>
                <w:sz w:val="20"/>
                <w:szCs w:val="20"/>
              </w:rPr>
            </w:pPr>
          </w:p>
          <w:p w:rsidR="007D2AE4" w:rsidRPr="00263A5E" w:rsidRDefault="007D2AE4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 verbs of obligation, prohibition, </w:t>
            </w:r>
            <w:r w:rsidR="00A40419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advice</w:t>
            </w:r>
            <w:r w:rsidR="00263A5E">
              <w:rPr>
                <w:b/>
                <w:sz w:val="20"/>
                <w:szCs w:val="20"/>
              </w:rPr>
              <w:t xml:space="preserve">– </w:t>
            </w:r>
            <w:r w:rsidR="00263A5E" w:rsidRPr="00263A5E">
              <w:rPr>
                <w:i/>
                <w:sz w:val="20"/>
                <w:szCs w:val="20"/>
              </w:rPr>
              <w:t>have to,don’t have to, must, mustn’t, can, can’t</w:t>
            </w:r>
            <w:r w:rsidR="00A40419">
              <w:rPr>
                <w:i/>
                <w:sz w:val="20"/>
                <w:szCs w:val="20"/>
              </w:rPr>
              <w:t xml:space="preserve">, ought, shoul, need to, allowed to, ‘d better </w:t>
            </w:r>
          </w:p>
          <w:p w:rsidR="007D2AE4" w:rsidRDefault="00A40419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 verbs of speculation and deduction – present, past and future – </w:t>
            </w:r>
            <w:r>
              <w:rPr>
                <w:i/>
                <w:sz w:val="20"/>
                <w:szCs w:val="20"/>
              </w:rPr>
              <w:t>might, must, may, may not, might not, can’t, could, must have made, can’t have been, mightn’t/may nit have been</w:t>
            </w:r>
          </w:p>
          <w:p w:rsidR="00A40419" w:rsidRPr="00A40419" w:rsidRDefault="00A40419" w:rsidP="00286E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 may/might/could have used a Japanese pseudonym. 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</w:t>
            </w:r>
            <w:r w:rsidR="00A40419">
              <w:rPr>
                <w:b/>
                <w:sz w:val="20"/>
                <w:szCs w:val="20"/>
              </w:rPr>
              <w:t>Avoiding debt</w:t>
            </w:r>
          </w:p>
          <w:p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 xml:space="preserve">Writing a </w:t>
            </w:r>
            <w:r w:rsidR="007D2AE4">
              <w:rPr>
                <w:b/>
                <w:sz w:val="20"/>
                <w:szCs w:val="20"/>
              </w:rPr>
              <w:t>formal letter</w:t>
            </w:r>
            <w:r w:rsidR="00A40419">
              <w:rPr>
                <w:b/>
                <w:sz w:val="20"/>
                <w:szCs w:val="20"/>
              </w:rPr>
              <w:t>/email of complaint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971D8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971D8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152B8E" w:rsidRDefault="0004668D" w:rsidP="00152B8E">
      <w:pPr>
        <w:tabs>
          <w:tab w:val="left" w:pos="1950"/>
        </w:tabs>
      </w:pPr>
    </w:p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85240C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 </w:t>
            </w:r>
            <w:r w:rsidR="00CE6405">
              <w:rPr>
                <w:b/>
                <w:sz w:val="20"/>
                <w:szCs w:val="20"/>
              </w:rPr>
              <w:t>Healthy living</w:t>
            </w:r>
          </w:p>
          <w:p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Parts of the body; Words connected with health; Описивање карактеристика живих бића, предмета, појава и места; Idioms connected with health and illness;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Zero, first, second and third conditionals;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I wish/If only;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Writing a for-and-against essay;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853CBC" w:rsidRPr="00853CBC" w:rsidRDefault="00853CBC" w:rsidP="00853CBC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853CBC">
              <w:rPr>
                <w:sz w:val="18"/>
                <w:szCs w:val="18"/>
              </w:rPr>
              <w:t xml:space="preserve">ИКТ; неформални разговор; 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853CBC">
              <w:rPr>
                <w:sz w:val="18"/>
                <w:szCs w:val="18"/>
              </w:rPr>
              <w:t xml:space="preserve"> </w:t>
            </w:r>
            <w:r w:rsidRPr="00853CBC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853CBC">
              <w:rPr>
                <w:sz w:val="18"/>
                <w:szCs w:val="18"/>
              </w:rPr>
              <w:t xml:space="preserve"> </w:t>
            </w:r>
          </w:p>
          <w:p w:rsidR="00853CBC" w:rsidRPr="00853CBC" w:rsidRDefault="00853CBC" w:rsidP="00853CBC">
            <w:pPr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неформални разговор; </w:t>
            </w:r>
          </w:p>
          <w:p w:rsidR="00853CBC" w:rsidRPr="00853CBC" w:rsidRDefault="00853CBC" w:rsidP="00853CBC">
            <w:pPr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853CBC" w:rsidRPr="00853CBC" w:rsidRDefault="00853CBC" w:rsidP="00853CBC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853CBC">
              <w:rPr>
                <w:rFonts w:eastAsia="TimesNewRomanPSMT2"/>
                <w:sz w:val="18"/>
                <w:szCs w:val="18"/>
              </w:rPr>
              <w:t xml:space="preserve"> </w:t>
            </w:r>
          </w:p>
          <w:p w:rsidR="00853CBC" w:rsidRPr="00853CBC" w:rsidRDefault="00853CBC" w:rsidP="00853CBC">
            <w:pPr>
              <w:rPr>
                <w:color w:val="000000" w:themeColor="text1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853CBC" w:rsidRPr="00D27640" w:rsidRDefault="00853CBC" w:rsidP="00853CBC">
            <w:pPr>
              <w:rPr>
                <w:sz w:val="20"/>
                <w:szCs w:val="20"/>
              </w:rPr>
            </w:pPr>
          </w:p>
          <w:p w:rsidR="00853CBC" w:rsidRPr="00CC135B" w:rsidRDefault="00853CBC" w:rsidP="00853CBC">
            <w:pPr>
              <w:rPr>
                <w:sz w:val="20"/>
                <w:szCs w:val="20"/>
              </w:rPr>
            </w:pPr>
          </w:p>
          <w:p w:rsidR="00853CBC" w:rsidRPr="000629FF" w:rsidRDefault="00853CBC" w:rsidP="00853CBC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B107EA" w:rsidRDefault="002621B1" w:rsidP="002621B1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B107EA" w:rsidRPr="00074851" w:rsidRDefault="00B107EA" w:rsidP="0028035E">
            <w:pPr>
              <w:rPr>
                <w:sz w:val="14"/>
                <w:szCs w:val="1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32B" w:rsidRP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CD432B">
              <w:rPr>
                <w:b/>
                <w:sz w:val="20"/>
                <w:szCs w:val="20"/>
              </w:rPr>
              <w:t xml:space="preserve">Parts of the body;  </w:t>
            </w:r>
          </w:p>
          <w:p w:rsidR="00CD432B" w:rsidRP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CD432B">
              <w:rPr>
                <w:b/>
                <w:sz w:val="20"/>
                <w:szCs w:val="20"/>
              </w:rPr>
              <w:t xml:space="preserve">Words connected with health; </w:t>
            </w:r>
          </w:p>
          <w:p w:rsid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Ankle, bone, brain, chest, forehead, lungs, veins and arteries, wrist</w:t>
            </w:r>
          </w:p>
          <w:p w:rsid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twisted my ankle. I sprained my wrist. The only good news was that I didn’t fracture or break any bones and I didn’t need an operation or anything.</w:t>
            </w:r>
          </w:p>
          <w:p w:rsidR="00CD432B" w:rsidRP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</w:p>
          <w:p w:rsidR="00BD7075" w:rsidRDefault="00CD432B" w:rsidP="00CD432B">
            <w:pPr>
              <w:pStyle w:val="Default"/>
              <w:rPr>
                <w:sz w:val="20"/>
                <w:szCs w:val="20"/>
              </w:rPr>
            </w:pPr>
            <w:r w:rsidRPr="00CD432B">
              <w:rPr>
                <w:sz w:val="20"/>
                <w:szCs w:val="20"/>
              </w:rPr>
              <w:t xml:space="preserve">Описивање карактеристика живих бића, предмета, појава и места; </w:t>
            </w:r>
          </w:p>
          <w:p w:rsidR="00CD432B" w:rsidRDefault="00CD432B" w:rsidP="00CD432B">
            <w:pPr>
              <w:pStyle w:val="Default"/>
              <w:rPr>
                <w:sz w:val="20"/>
                <w:szCs w:val="20"/>
              </w:rPr>
            </w:pPr>
            <w:r w:rsidRPr="00CD432B">
              <w:rPr>
                <w:sz w:val="20"/>
                <w:szCs w:val="20"/>
              </w:rPr>
              <w:t xml:space="preserve">Idioms connected with health and illness; </w:t>
            </w:r>
          </w:p>
          <w:p w:rsidR="00BD7075" w:rsidRPr="00CD432B" w:rsidRDefault="00BD7075" w:rsidP="00CD432B">
            <w:pPr>
              <w:pStyle w:val="Default"/>
              <w:rPr>
                <w:sz w:val="20"/>
                <w:szCs w:val="20"/>
              </w:rPr>
            </w:pPr>
          </w:p>
          <w:p w:rsid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BD7075">
              <w:rPr>
                <w:b/>
                <w:sz w:val="20"/>
                <w:szCs w:val="20"/>
              </w:rPr>
              <w:t xml:space="preserve">Zero, first, second and third conditionals; </w:t>
            </w:r>
          </w:p>
          <w:p w:rsid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don’t drink, you die. </w:t>
            </w:r>
          </w:p>
          <w:p w:rsid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drink eight glasses of water a day, you’ll have better skin. </w:t>
            </w:r>
          </w:p>
          <w:p w:rsidR="00753687" w:rsidRP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</w:p>
          <w:p w:rsidR="00EC732C" w:rsidRDefault="00EC732C" w:rsidP="00F07960">
            <w:pPr>
              <w:rPr>
                <w:i/>
                <w:sz w:val="20"/>
                <w:szCs w:val="20"/>
              </w:rPr>
            </w:pPr>
          </w:p>
          <w:p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753687">
              <w:rPr>
                <w:b/>
                <w:sz w:val="20"/>
                <w:szCs w:val="20"/>
              </w:rPr>
              <w:t xml:space="preserve">Understanding nutrition </w:t>
            </w:r>
          </w:p>
          <w:p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:rsidR="00274335" w:rsidRDefault="00753687" w:rsidP="002412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wish/If only</w:t>
            </w:r>
          </w:p>
          <w:p w:rsidR="00BA0E06" w:rsidRPr="00BA0E06" w:rsidRDefault="00BA0E06" w:rsidP="0024125E">
            <w:pPr>
              <w:rPr>
                <w:sz w:val="20"/>
                <w:szCs w:val="20"/>
              </w:rPr>
            </w:pPr>
            <w:r w:rsidRPr="00BA0E06">
              <w:rPr>
                <w:b/>
                <w:sz w:val="20"/>
                <w:szCs w:val="20"/>
              </w:rPr>
              <w:t>Погодбене реченице</w:t>
            </w:r>
          </w:p>
          <w:p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:rsidR="005154CA" w:rsidRPr="00753687" w:rsidRDefault="00753687" w:rsidP="00274335">
            <w:pPr>
              <w:rPr>
                <w:b/>
                <w:sz w:val="20"/>
                <w:szCs w:val="20"/>
              </w:rPr>
            </w:pPr>
            <w:r w:rsidRPr="00753687">
              <w:rPr>
                <w:b/>
                <w:sz w:val="20"/>
                <w:szCs w:val="20"/>
              </w:rPr>
              <w:t xml:space="preserve">Writing </w:t>
            </w:r>
            <w:r w:rsidR="009B6771">
              <w:rPr>
                <w:b/>
                <w:sz w:val="20"/>
                <w:szCs w:val="20"/>
              </w:rPr>
              <w:t>a</w:t>
            </w:r>
            <w:r w:rsidR="00F864FA" w:rsidRPr="00753687">
              <w:rPr>
                <w:b/>
                <w:sz w:val="20"/>
                <w:szCs w:val="20"/>
              </w:rPr>
              <w:t xml:space="preserve"> </w:t>
            </w:r>
            <w:r w:rsidR="00274335" w:rsidRPr="00753687">
              <w:rPr>
                <w:b/>
                <w:sz w:val="20"/>
                <w:szCs w:val="20"/>
              </w:rPr>
              <w:t>for-and-against essay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66067" w:rsidRPr="00E52EEF" w:rsidRDefault="00AC06AB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 </w:t>
            </w:r>
            <w:r w:rsidR="00CE6405">
              <w:rPr>
                <w:b/>
                <w:sz w:val="20"/>
                <w:szCs w:val="20"/>
              </w:rPr>
              <w:t>Creative arts</w:t>
            </w:r>
          </w:p>
          <w:p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:rsidR="00482AA4" w:rsidRPr="00482AA4" w:rsidRDefault="00482AA4" w:rsidP="00482AA4">
            <w:pPr>
              <w:pStyle w:val="Default"/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Music and film; Media habits;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Reported speech - statements, questions and other reporting verbs;</w:t>
            </w:r>
          </w:p>
          <w:p w:rsidR="00482AA4" w:rsidRPr="00482AA4" w:rsidRDefault="00482AA4" w:rsidP="00482AA4">
            <w:pPr>
              <w:pStyle w:val="Default"/>
              <w:rPr>
                <w:color w:val="auto"/>
                <w:sz w:val="18"/>
                <w:szCs w:val="18"/>
              </w:rPr>
            </w:pPr>
            <w:r w:rsidRPr="00482AA4">
              <w:rPr>
                <w:color w:val="auto"/>
                <w:sz w:val="18"/>
                <w:szCs w:val="18"/>
              </w:rPr>
              <w:t>Discussions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Writing a review;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482AA4" w:rsidRPr="00482AA4" w:rsidRDefault="00482AA4" w:rsidP="00482AA4">
            <w:pPr>
              <w:pStyle w:val="Default"/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482AA4">
              <w:rPr>
                <w:sz w:val="18"/>
                <w:szCs w:val="18"/>
              </w:rPr>
              <w:t xml:space="preserve">ИКТ; неформални разговор; 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482AA4">
              <w:rPr>
                <w:sz w:val="18"/>
                <w:szCs w:val="18"/>
              </w:rPr>
              <w:t xml:space="preserve"> </w:t>
            </w:r>
            <w:r w:rsidRPr="00482AA4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482AA4">
              <w:rPr>
                <w:sz w:val="18"/>
                <w:szCs w:val="18"/>
              </w:rPr>
              <w:t xml:space="preserve"> </w:t>
            </w:r>
          </w:p>
          <w:p w:rsidR="00482AA4" w:rsidRPr="00482AA4" w:rsidRDefault="00482AA4" w:rsidP="00482AA4">
            <w:pPr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 xml:space="preserve">неформални разговор; </w:t>
            </w:r>
          </w:p>
          <w:p w:rsidR="00482AA4" w:rsidRPr="00482AA4" w:rsidRDefault="00482AA4" w:rsidP="00482AA4">
            <w:pPr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482AA4">
              <w:rPr>
                <w:rFonts w:eastAsia="TimesNewRomanPSMT2"/>
                <w:sz w:val="18"/>
                <w:szCs w:val="18"/>
              </w:rPr>
              <w:t xml:space="preserve"> правила понашања;</w:t>
            </w:r>
          </w:p>
          <w:p w:rsidR="00482AA4" w:rsidRPr="00482AA4" w:rsidRDefault="00482AA4" w:rsidP="00482AA4">
            <w:pPr>
              <w:rPr>
                <w:color w:val="000000" w:themeColor="text1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</w:p>
          <w:p w:rsidR="00482AA4" w:rsidRPr="00CC135B" w:rsidRDefault="00482AA4" w:rsidP="00482AA4">
            <w:pPr>
              <w:rPr>
                <w:sz w:val="20"/>
                <w:szCs w:val="20"/>
              </w:rPr>
            </w:pPr>
          </w:p>
          <w:p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772F21" w:rsidRPr="00F22289" w:rsidRDefault="00E34260" w:rsidP="00E34260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587B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Music and film, media habits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acting, crowd, gig, lighting, starred, tracks, soundtrack, live stream, download, peer-to-peer, file-sharing</w:t>
            </w:r>
          </w:p>
          <w:p w:rsidR="0028120A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8F641D" w:rsidRPr="0028120A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Reported speech – </w:t>
            </w:r>
            <w:r w:rsidRPr="0028120A">
              <w:rPr>
                <w:rFonts w:ascii="Times New Roman" w:hAnsi="Times New Roman" w:cs="Times New Roman"/>
              </w:rPr>
              <w:t>употреба и правила формирања</w:t>
            </w:r>
          </w:p>
          <w:p w:rsidR="008F641D" w:rsidRP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– </w:t>
            </w:r>
            <w:r w:rsidR="00E51667">
              <w:rPr>
                <w:b/>
                <w:sz w:val="20"/>
                <w:szCs w:val="20"/>
              </w:rPr>
              <w:t>Bringing ideas to life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8F641D" w:rsidP="00E51667">
            <w:pPr>
              <w:rPr>
                <w:b/>
                <w:sz w:val="20"/>
                <w:szCs w:val="20"/>
              </w:rPr>
            </w:pPr>
            <w:r w:rsidRPr="00E51667">
              <w:rPr>
                <w:b/>
                <w:sz w:val="20"/>
                <w:szCs w:val="20"/>
              </w:rPr>
              <w:t>Writing a</w:t>
            </w:r>
            <w:r w:rsidR="00272FFD" w:rsidRPr="00E51667">
              <w:rPr>
                <w:b/>
                <w:sz w:val="20"/>
                <w:szCs w:val="20"/>
              </w:rPr>
              <w:t xml:space="preserve"> </w:t>
            </w:r>
            <w:r w:rsidR="00E51667" w:rsidRPr="00E51667">
              <w:rPr>
                <w:b/>
                <w:sz w:val="20"/>
                <w:szCs w:val="20"/>
              </w:rPr>
              <w:t>review</w:t>
            </w:r>
          </w:p>
          <w:p w:rsidR="00D3297E" w:rsidRDefault="00D3297E" w:rsidP="00E51667">
            <w:pPr>
              <w:rPr>
                <w:b/>
                <w:sz w:val="20"/>
                <w:szCs w:val="20"/>
              </w:rPr>
            </w:pPr>
          </w:p>
          <w:p w:rsidR="00D3297E" w:rsidRDefault="00D3297E" w:rsidP="00E51667">
            <w:pPr>
              <w:rPr>
                <w:b/>
                <w:sz w:val="20"/>
                <w:szCs w:val="20"/>
              </w:rPr>
            </w:pPr>
          </w:p>
          <w:p w:rsidR="00D3297E" w:rsidRPr="00E51667" w:rsidRDefault="00D3297E" w:rsidP="00E51667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A31FD" w:rsidRDefault="00AC06AB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8 </w:t>
            </w:r>
            <w:r w:rsidR="00CE6405">
              <w:rPr>
                <w:b/>
                <w:sz w:val="20"/>
                <w:szCs w:val="20"/>
              </w:rPr>
              <w:t xml:space="preserve">Surviving disaster </w:t>
            </w:r>
          </w:p>
          <w:p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 xml:space="preserve">Natural disasters; 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The Passive;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Talking about statistics;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Writing an opinion essay;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 xml:space="preserve">изговор; </w:t>
            </w:r>
            <w:r w:rsidRPr="008356D9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8356D9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8356D9">
              <w:rPr>
                <w:sz w:val="18"/>
                <w:szCs w:val="18"/>
              </w:rPr>
              <w:t xml:space="preserve">размена информација;  </w:t>
            </w:r>
          </w:p>
          <w:p w:rsidR="008356D9" w:rsidRPr="008356D9" w:rsidRDefault="008356D9" w:rsidP="008356D9">
            <w:pPr>
              <w:pStyle w:val="Default"/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8356D9">
              <w:rPr>
                <w:sz w:val="18"/>
                <w:szCs w:val="18"/>
              </w:rPr>
              <w:t xml:space="preserve">ИКТ; неформални разговор; 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8356D9">
              <w:rPr>
                <w:sz w:val="18"/>
                <w:szCs w:val="18"/>
              </w:rPr>
              <w:t xml:space="preserve"> </w:t>
            </w:r>
            <w:r w:rsidRPr="008356D9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8356D9">
              <w:rPr>
                <w:sz w:val="18"/>
                <w:szCs w:val="18"/>
              </w:rPr>
              <w:t xml:space="preserve"> </w:t>
            </w:r>
          </w:p>
          <w:p w:rsidR="008356D9" w:rsidRPr="008356D9" w:rsidRDefault="008356D9" w:rsidP="008356D9">
            <w:pPr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8356D9" w:rsidRPr="008356D9" w:rsidRDefault="008356D9" w:rsidP="008356D9">
            <w:pPr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правила понашања;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8356D9" w:rsidRPr="008356D9" w:rsidRDefault="008356D9" w:rsidP="008356D9">
            <w:pPr>
              <w:rPr>
                <w:color w:val="000000" w:themeColor="text1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8356D9" w:rsidRPr="00D27640" w:rsidRDefault="008356D9" w:rsidP="008356D9">
            <w:pPr>
              <w:rPr>
                <w:sz w:val="20"/>
                <w:szCs w:val="20"/>
              </w:rPr>
            </w:pPr>
          </w:p>
          <w:p w:rsidR="008356D9" w:rsidRPr="00EB1B4C" w:rsidRDefault="008356D9" w:rsidP="008356D9">
            <w:pPr>
              <w:rPr>
                <w:sz w:val="20"/>
                <w:szCs w:val="20"/>
              </w:rPr>
            </w:pPr>
          </w:p>
          <w:p w:rsidR="00765AD3" w:rsidRDefault="00765AD3" w:rsidP="00604133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9270D5" w:rsidRPr="006B2563" w:rsidRDefault="00E34260" w:rsidP="00E34260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71307" w:rsidRP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disasters – </w:t>
            </w:r>
            <w:r>
              <w:rPr>
                <w:i/>
                <w:sz w:val="20"/>
                <w:szCs w:val="20"/>
              </w:rPr>
              <w:t>avalanche, drought, earthquake, epidemic, flood, forest fire, hurricane, landslide, tsunami, volcanic eruption</w:t>
            </w:r>
          </w:p>
          <w:p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:rsidR="00BB61D6" w:rsidRDefault="00271307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Passive</w:t>
            </w:r>
            <w:r w:rsidR="00BB61D6">
              <w:rPr>
                <w:b/>
                <w:sz w:val="20"/>
                <w:szCs w:val="20"/>
              </w:rPr>
              <w:t xml:space="preserve"> – </w:t>
            </w:r>
            <w:r w:rsidR="00BB61D6" w:rsidRPr="00BB61D6">
              <w:rPr>
                <w:sz w:val="20"/>
                <w:szCs w:val="20"/>
              </w:rPr>
              <w:t>начин формирања и употреба</w:t>
            </w:r>
            <w:r w:rsidR="00BB61D6">
              <w:rPr>
                <w:sz w:val="20"/>
                <w:szCs w:val="20"/>
              </w:rPr>
              <w:t>.</w:t>
            </w:r>
          </w:p>
          <w:p w:rsidR="004714C6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 was designed by aircraft engineers. It can be recovered by a crane or helicopter. </w:t>
            </w:r>
          </w:p>
          <w:p w:rsid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tsunami alert is given to residents.</w:t>
            </w:r>
          </w:p>
          <w:p w:rsid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Residents are given a tsunami alert.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:rsidR="004714C6" w:rsidRDefault="00271307" w:rsidP="006D1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Prepositional phrases with verbs</w:t>
            </w:r>
          </w:p>
          <w:p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271307">
              <w:rPr>
                <w:rFonts w:ascii="Times New Roman" w:hAnsi="Times New Roman" w:cs="Times New Roman"/>
                <w:b/>
              </w:rPr>
              <w:t>Helping a charity</w:t>
            </w:r>
          </w:p>
          <w:p w:rsidR="00740AC3" w:rsidRPr="00271307" w:rsidRDefault="004714C6" w:rsidP="004F523A">
            <w:pPr>
              <w:pStyle w:val="CommentText"/>
              <w:rPr>
                <w:rFonts w:ascii="Times New Roman" w:hAnsi="Times New Roman" w:cs="Times New Roman"/>
                <w:b/>
              </w:rPr>
            </w:pPr>
            <w:r w:rsidRPr="00271307">
              <w:rPr>
                <w:rFonts w:ascii="Times New Roman" w:hAnsi="Times New Roman" w:cs="Times New Roman"/>
                <w:b/>
              </w:rPr>
              <w:t xml:space="preserve">Writing </w:t>
            </w:r>
            <w:r w:rsidR="006D1DE4" w:rsidRPr="00271307">
              <w:rPr>
                <w:rFonts w:ascii="Times New Roman" w:hAnsi="Times New Roman" w:cs="Times New Roman"/>
                <w:b/>
              </w:rPr>
              <w:t>a</w:t>
            </w:r>
            <w:r w:rsidR="00271307" w:rsidRPr="00271307">
              <w:rPr>
                <w:rFonts w:ascii="Times New Roman" w:hAnsi="Times New Roman" w:cs="Times New Roman"/>
                <w:b/>
              </w:rPr>
              <w:t>n</w:t>
            </w:r>
            <w:r w:rsidR="006D1DE4" w:rsidRPr="00271307">
              <w:rPr>
                <w:rFonts w:ascii="Times New Roman" w:hAnsi="Times New Roman" w:cs="Times New Roman"/>
                <w:b/>
              </w:rPr>
              <w:t xml:space="preserve"> </w:t>
            </w:r>
            <w:r w:rsidR="00271307" w:rsidRPr="00271307">
              <w:rPr>
                <w:rFonts w:ascii="Times New Roman" w:hAnsi="Times New Roman" w:cs="Times New Roman"/>
                <w:b/>
              </w:rPr>
              <w:t>opinion essay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2159" w:rsidRPr="00397B69" w:rsidRDefault="00971D8C" w:rsidP="002D215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53F75" w:rsidRDefault="00AC06AB" w:rsidP="0025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 </w:t>
            </w:r>
            <w:r w:rsidR="00CE6405">
              <w:rPr>
                <w:b/>
                <w:sz w:val="20"/>
                <w:szCs w:val="20"/>
              </w:rPr>
              <w:t>Digi</w:t>
            </w:r>
            <w:r w:rsidR="006736AE">
              <w:rPr>
                <w:b/>
                <w:sz w:val="20"/>
                <w:szCs w:val="20"/>
              </w:rPr>
              <w:t>tal world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Everyday technology; Verbs 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connected with technology; Relative clauses; 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Gerunds and infinitives;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Writing a report;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изговор; </w:t>
            </w:r>
            <w:r w:rsidRPr="00201BA1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201BA1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201BA1">
              <w:rPr>
                <w:sz w:val="18"/>
                <w:szCs w:val="18"/>
              </w:rPr>
              <w:t xml:space="preserve">размена информација;  </w:t>
            </w:r>
          </w:p>
          <w:p w:rsidR="00201BA1" w:rsidRPr="00201BA1" w:rsidRDefault="00201BA1" w:rsidP="00201BA1">
            <w:pPr>
              <w:pStyle w:val="Default"/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201BA1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201BA1">
              <w:rPr>
                <w:sz w:val="18"/>
                <w:szCs w:val="18"/>
              </w:rPr>
              <w:t xml:space="preserve"> </w:t>
            </w:r>
            <w:r w:rsidRPr="00201BA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201BA1">
              <w:rPr>
                <w:sz w:val="18"/>
                <w:szCs w:val="18"/>
              </w:rPr>
              <w:t xml:space="preserve"> </w:t>
            </w:r>
          </w:p>
          <w:p w:rsidR="00201BA1" w:rsidRPr="00201BA1" w:rsidRDefault="00201BA1" w:rsidP="00201BA1">
            <w:pPr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201BA1" w:rsidRPr="00201BA1" w:rsidRDefault="00201BA1" w:rsidP="00201BA1">
            <w:pPr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201BA1" w:rsidRDefault="00201BA1" w:rsidP="00201BA1">
            <w:pPr>
              <w:rPr>
                <w:sz w:val="20"/>
                <w:szCs w:val="20"/>
              </w:rPr>
            </w:pPr>
            <w:r w:rsidRPr="00201BA1">
              <w:rPr>
                <w:sz w:val="18"/>
                <w:szCs w:val="18"/>
              </w:rPr>
              <w:t>стандардне формуле писаног изражавања; лексика и комуникативне функције; интеркултурност</w:t>
            </w:r>
            <w:r>
              <w:rPr>
                <w:sz w:val="20"/>
                <w:szCs w:val="20"/>
              </w:rPr>
              <w:t>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201BA1" w:rsidRPr="00201BA1" w:rsidRDefault="00201BA1" w:rsidP="00201BA1">
            <w:pPr>
              <w:rPr>
                <w:color w:val="000000" w:themeColor="text1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</w:p>
          <w:p w:rsidR="00253F75" w:rsidRPr="00EB1B4C" w:rsidRDefault="00253F75" w:rsidP="00253F75">
            <w:pPr>
              <w:rPr>
                <w:sz w:val="20"/>
                <w:szCs w:val="20"/>
              </w:rPr>
            </w:pP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E074CB" w:rsidRPr="002E70A7" w:rsidRDefault="00E34260" w:rsidP="00E34260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171" w:rsidRDefault="005529B2" w:rsidP="00413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Everyday technology, verbs connected with technology</w:t>
            </w:r>
            <w:r w:rsidR="00247171"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recharged, gone dead, install, upgrade, insert, plug, connect, disconnect, hold, tap, select, adjust</w:t>
            </w:r>
          </w:p>
          <w:p w:rsidR="00247171" w:rsidRPr="00247171" w:rsidRDefault="00247171" w:rsidP="00413655">
            <w:pPr>
              <w:rPr>
                <w:sz w:val="20"/>
                <w:szCs w:val="20"/>
              </w:rPr>
            </w:pPr>
          </w:p>
          <w:p w:rsidR="00413655" w:rsidRDefault="005529B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Clauses – who/which, that, when</w:t>
            </w:r>
          </w:p>
          <w:p w:rsidR="007A7F64" w:rsidRPr="004B2654" w:rsidRDefault="007A7F64" w:rsidP="00FD3532">
            <w:pPr>
              <w:rPr>
                <w:i/>
                <w:sz w:val="20"/>
                <w:szCs w:val="20"/>
              </w:rPr>
            </w:pPr>
          </w:p>
          <w:p w:rsidR="007A7F64" w:rsidRDefault="005529B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Gerunds and infinitives </w:t>
            </w:r>
          </w:p>
          <w:p w:rsidR="005529B2" w:rsidRPr="004B2654" w:rsidRDefault="005529B2" w:rsidP="00FD3532">
            <w:pPr>
              <w:rPr>
                <w:sz w:val="20"/>
                <w:szCs w:val="20"/>
              </w:rPr>
            </w:pPr>
          </w:p>
          <w:p w:rsidR="00EC3B5E" w:rsidRPr="005529B2" w:rsidRDefault="00291F0D" w:rsidP="00FD3532">
            <w:pPr>
              <w:rPr>
                <w:sz w:val="20"/>
                <w:szCs w:val="20"/>
              </w:rPr>
            </w:pPr>
            <w:r w:rsidRPr="005529B2">
              <w:rPr>
                <w:b/>
                <w:sz w:val="20"/>
                <w:szCs w:val="20"/>
              </w:rPr>
              <w:t>Life Skills Objective</w:t>
            </w:r>
            <w:r w:rsidR="005529B2" w:rsidRPr="005529B2">
              <w:rPr>
                <w:b/>
                <w:sz w:val="20"/>
                <w:szCs w:val="20"/>
              </w:rPr>
              <w:t>:</w:t>
            </w:r>
            <w:r w:rsidR="005529B2">
              <w:rPr>
                <w:b/>
                <w:sz w:val="20"/>
                <w:szCs w:val="20"/>
              </w:rPr>
              <w:t xml:space="preserve"> Using technology for study</w:t>
            </w: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Default="002428B8" w:rsidP="00FD3532">
            <w:pPr>
              <w:rPr>
                <w:b/>
                <w:sz w:val="20"/>
                <w:szCs w:val="20"/>
              </w:rPr>
            </w:pPr>
            <w:r w:rsidRPr="005529B2">
              <w:rPr>
                <w:b/>
                <w:sz w:val="20"/>
                <w:szCs w:val="20"/>
              </w:rPr>
              <w:t>Writing a</w:t>
            </w:r>
            <w:r w:rsidR="005529B2" w:rsidRPr="005529B2">
              <w:rPr>
                <w:b/>
                <w:sz w:val="20"/>
                <w:szCs w:val="20"/>
              </w:rPr>
              <w:t xml:space="preserve"> report</w:t>
            </w:r>
          </w:p>
          <w:p w:rsidR="005529B2" w:rsidRPr="005529B2" w:rsidRDefault="005529B2" w:rsidP="00FD3532">
            <w:pPr>
              <w:rPr>
                <w:b/>
                <w:sz w:val="20"/>
                <w:szCs w:val="20"/>
              </w:rPr>
            </w:pP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074CB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1A609C" w:rsidRDefault="00AC06AB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10 </w:t>
            </w:r>
            <w:r w:rsidR="006736AE">
              <w:rPr>
                <w:b/>
                <w:sz w:val="20"/>
                <w:szCs w:val="20"/>
              </w:rPr>
              <w:t>News feed</w:t>
            </w:r>
          </w:p>
          <w:p w:rsidR="0093666E" w:rsidRPr="00EF69FC" w:rsidRDefault="0093666E" w:rsidP="001A609C">
            <w:pPr>
              <w:rPr>
                <w:b/>
                <w:sz w:val="20"/>
                <w:szCs w:val="20"/>
              </w:rPr>
            </w:pPr>
          </w:p>
          <w:p w:rsidR="00A15291" w:rsidRPr="00A15291" w:rsidRDefault="0093666E" w:rsidP="00A152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</w:t>
            </w:r>
            <w:r w:rsidR="00A15291" w:rsidRPr="00A15291">
              <w:rPr>
                <w:sz w:val="18"/>
                <w:szCs w:val="18"/>
              </w:rPr>
              <w:t>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Future activities in the past;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Mixed conditionals;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Indirect questoons;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Writing a report;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 xml:space="preserve">изговор; </w:t>
            </w:r>
            <w:r w:rsidRPr="00A15291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A15291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A15291">
              <w:rPr>
                <w:sz w:val="18"/>
                <w:szCs w:val="18"/>
              </w:rPr>
              <w:t xml:space="preserve">размена информација;  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A15291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A15291">
              <w:rPr>
                <w:sz w:val="18"/>
                <w:szCs w:val="18"/>
              </w:rPr>
              <w:t xml:space="preserve"> </w:t>
            </w:r>
            <w:r w:rsidRPr="00A1529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A15291">
              <w:rPr>
                <w:sz w:val="18"/>
                <w:szCs w:val="18"/>
              </w:rPr>
              <w:t xml:space="preserve"> </w:t>
            </w:r>
          </w:p>
          <w:p w:rsidR="00A15291" w:rsidRPr="00A15291" w:rsidRDefault="00A15291" w:rsidP="00A15291">
            <w:pPr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A15291" w:rsidRPr="00A15291" w:rsidRDefault="00A15291" w:rsidP="00A15291">
            <w:pPr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A15291" w:rsidRPr="00A15291" w:rsidRDefault="00A15291" w:rsidP="00A15291">
            <w:pPr>
              <w:rPr>
                <w:color w:val="000000" w:themeColor="text1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A15291" w:rsidRDefault="00A15291" w:rsidP="00A15291">
            <w:pPr>
              <w:rPr>
                <w:sz w:val="20"/>
                <w:szCs w:val="20"/>
              </w:rPr>
            </w:pPr>
          </w:p>
          <w:p w:rsidR="00A15291" w:rsidRDefault="00A15291" w:rsidP="00A15291">
            <w:pPr>
              <w:rPr>
                <w:sz w:val="20"/>
                <w:szCs w:val="20"/>
              </w:rPr>
            </w:pP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E074CB" w:rsidRPr="00610E13" w:rsidRDefault="00610E13" w:rsidP="00610E13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4DE" w:rsidRDefault="00C4472B" w:rsidP="005E1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News sections and headlines </w:t>
            </w:r>
            <w:r w:rsidR="00AF05BF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arts, </w:t>
            </w:r>
            <w:r>
              <w:rPr>
                <w:sz w:val="20"/>
                <w:szCs w:val="20"/>
              </w:rPr>
              <w:t>busines, comment, editor’s blog, entertainment, feature, weather forcast, world news</w:t>
            </w:r>
          </w:p>
          <w:p w:rsidR="00AF05BF" w:rsidRPr="00AF05BF" w:rsidRDefault="00AF05BF" w:rsidP="005E15CA">
            <w:pPr>
              <w:rPr>
                <w:sz w:val="20"/>
                <w:szCs w:val="20"/>
              </w:rPr>
            </w:pPr>
          </w:p>
          <w:p w:rsidR="00F574DE" w:rsidRPr="00F574DE" w:rsidRDefault="00A93FEF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activities in the past</w:t>
            </w:r>
          </w:p>
          <w:p w:rsidR="00F574DE" w:rsidRDefault="00A93FEF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They were about to discover something amazing. Thanks to the envelope, she would have enough money to live off.</w:t>
            </w:r>
          </w:p>
          <w:p w:rsidR="00A93FEF" w:rsidRPr="00E35BCA" w:rsidRDefault="00A93FEF" w:rsidP="00FD3532">
            <w:pPr>
              <w:rPr>
                <w:i/>
                <w:sz w:val="20"/>
                <w:szCs w:val="20"/>
              </w:rPr>
            </w:pPr>
          </w:p>
          <w:p w:rsidR="008C2431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A93FEF">
              <w:rPr>
                <w:b/>
                <w:sz w:val="20"/>
                <w:szCs w:val="20"/>
              </w:rPr>
              <w:t>Analysing News stories</w:t>
            </w:r>
          </w:p>
          <w:p w:rsidR="00CF4B81" w:rsidRPr="00CF4B81" w:rsidRDefault="00CF4B81" w:rsidP="00FD3532">
            <w:pPr>
              <w:rPr>
                <w:b/>
                <w:sz w:val="20"/>
                <w:szCs w:val="20"/>
              </w:rPr>
            </w:pPr>
          </w:p>
          <w:p w:rsidR="002374B5" w:rsidRPr="00CF4B81" w:rsidRDefault="00CF4B81" w:rsidP="00FD3532">
            <w:pPr>
              <w:rPr>
                <w:b/>
                <w:sz w:val="20"/>
                <w:szCs w:val="20"/>
              </w:rPr>
            </w:pPr>
            <w:r w:rsidRPr="00CF4B81">
              <w:rPr>
                <w:b/>
                <w:sz w:val="20"/>
                <w:szCs w:val="20"/>
              </w:rPr>
              <w:t>Writing</w:t>
            </w:r>
            <w:r w:rsidR="00E35BCA" w:rsidRPr="00CF4B81">
              <w:rPr>
                <w:b/>
                <w:sz w:val="20"/>
                <w:szCs w:val="20"/>
              </w:rPr>
              <w:t xml:space="preserve"> </w:t>
            </w:r>
            <w:r w:rsidRPr="00CF4B81">
              <w:rPr>
                <w:b/>
                <w:sz w:val="20"/>
                <w:szCs w:val="20"/>
              </w:rPr>
              <w:t>an article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96" w:rsidRDefault="00CF3A96" w:rsidP="00B215BF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F5564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5564" w:rsidRDefault="002F5564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11 </w:t>
            </w:r>
            <w:r>
              <w:rPr>
                <w:b/>
                <w:sz w:val="22"/>
                <w:szCs w:val="22"/>
              </w:rPr>
              <w:t>Written tests and assignments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Pr="00663E16" w:rsidRDefault="002F5564" w:rsidP="00610E1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5E15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971D8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E34260" w:rsidRDefault="00FE495C" w:rsidP="00355D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4260">
              <w:rPr>
                <w:b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971D8C" w:rsidP="00355DA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971D8C" w:rsidP="00355DA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197DC8" w:rsidRDefault="00197DC8" w:rsidP="00927995">
      <w:pPr>
        <w:jc w:val="both"/>
      </w:pPr>
    </w:p>
    <w:p w:rsidR="002108FA" w:rsidRDefault="002108FA" w:rsidP="00927995">
      <w:pPr>
        <w:jc w:val="both"/>
      </w:pPr>
      <w:r>
        <w:lastRenderedPageBreak/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lastRenderedPageBreak/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функцији 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lastRenderedPageBreak/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lastRenderedPageBreak/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035271">
        <w:rPr>
          <w:sz w:val="20"/>
          <w:szCs w:val="20"/>
        </w:rPr>
        <w:t xml:space="preserve"> edition B2</w:t>
      </w:r>
      <w:r>
        <w:rPr>
          <w:sz w:val="20"/>
          <w:szCs w:val="20"/>
        </w:rPr>
        <w:t xml:space="preserve">, </w:t>
      </w:r>
      <w:r w:rsidR="00035271">
        <w:rPr>
          <w:sz w:val="20"/>
          <w:szCs w:val="20"/>
        </w:rPr>
        <w:t>за</w:t>
      </w:r>
      <w:r w:rsidR="004D51CD">
        <w:rPr>
          <w:sz w:val="20"/>
          <w:szCs w:val="20"/>
        </w:rPr>
        <w:t xml:space="preserve"> 4</w:t>
      </w:r>
      <w:r w:rsidR="003C7215">
        <w:rPr>
          <w:sz w:val="20"/>
          <w:szCs w:val="20"/>
        </w:rPr>
        <w:t>. разред гимназије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>online 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035271">
        <w:rPr>
          <w:sz w:val="20"/>
          <w:szCs w:val="20"/>
        </w:rPr>
        <w:t xml:space="preserve"> edition B2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 xml:space="preserve">Presentation Kit, </w:t>
      </w:r>
      <w:r w:rsidR="00035271" w:rsidRPr="00DD6ADC">
        <w:rPr>
          <w:sz w:val="20"/>
          <w:szCs w:val="20"/>
        </w:rPr>
        <w:t xml:space="preserve">дигитални </w:t>
      </w:r>
      <w:r w:rsidR="00035271">
        <w:rPr>
          <w:sz w:val="20"/>
          <w:szCs w:val="20"/>
        </w:rPr>
        <w:t>уџбеник</w:t>
      </w:r>
      <w:r w:rsidR="009467D5" w:rsidRPr="009467D5">
        <w:rPr>
          <w:sz w:val="20"/>
          <w:szCs w:val="20"/>
          <w:shd w:val="clear" w:color="auto" w:fill="FFFFFF"/>
        </w:rPr>
        <w:t xml:space="preserve">, online </w:t>
      </w:r>
      <w:r w:rsidR="00035271">
        <w:rPr>
          <w:sz w:val="20"/>
          <w:szCs w:val="20"/>
        </w:rPr>
        <w:t>радна свеска</w:t>
      </w:r>
      <w:r w:rsidR="009467D5" w:rsidRPr="009467D5">
        <w:rPr>
          <w:sz w:val="20"/>
          <w:szCs w:val="20"/>
          <w:shd w:val="clear" w:color="auto" w:fill="FFFFFF"/>
        </w:rPr>
        <w:t xml:space="preserve">, </w:t>
      </w:r>
      <w:r w:rsidR="00035271">
        <w:rPr>
          <w:sz w:val="20"/>
          <w:szCs w:val="20"/>
          <w:shd w:val="clear" w:color="auto" w:fill="FFFFFF"/>
        </w:rPr>
        <w:t xml:space="preserve">генератор тестова, </w:t>
      </w:r>
      <w:r w:rsidR="009467D5" w:rsidRPr="009467D5">
        <w:rPr>
          <w:sz w:val="20"/>
          <w:szCs w:val="20"/>
          <w:shd w:val="clear" w:color="auto" w:fill="FFFFFF"/>
        </w:rPr>
        <w:t>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reader eBook with worksheets; Language support: extra grammar practice worksheets, grammar communication activities; Life skills: life skills video worksheets, everyday English worksheets; Independent learning: flipp</w:t>
      </w:r>
      <w:r w:rsidR="00035271">
        <w:rPr>
          <w:sz w:val="20"/>
          <w:szCs w:val="20"/>
          <w:shd w:val="clear" w:color="auto" w:fill="FFFFFF"/>
        </w:rPr>
        <w:t>ed classroom video worksheets, </w:t>
      </w:r>
      <w:r w:rsidR="009467D5" w:rsidRPr="009467D5">
        <w:rPr>
          <w:sz w:val="20"/>
          <w:szCs w:val="20"/>
          <w:shd w:val="clear" w:color="auto" w:fill="FFFFFF"/>
        </w:rPr>
        <w:t>study skills worksheets, CEFR worksheets)</w:t>
      </w:r>
    </w:p>
    <w:p w:rsidR="00D13502" w:rsidRDefault="000D7D56" w:rsidP="00D13502">
      <w:pPr>
        <w:rPr>
          <w:sz w:val="20"/>
          <w:szCs w:val="20"/>
        </w:rPr>
      </w:pPr>
      <w:r>
        <w:rPr>
          <w:sz w:val="20"/>
          <w:szCs w:val="20"/>
        </w:rPr>
        <w:t>Аутор: Anna Cole</w:t>
      </w:r>
    </w:p>
    <w:p w:rsidR="00D13502" w:rsidRPr="00D13502" w:rsidRDefault="00D13502" w:rsidP="00D13502">
      <w:pPr>
        <w:rPr>
          <w:sz w:val="20"/>
          <w:szCs w:val="20"/>
        </w:rPr>
      </w:pPr>
    </w:p>
    <w:p w:rsidR="00D13502" w:rsidRPr="00D13502" w:rsidRDefault="00D13502" w:rsidP="00D13502">
      <w:pPr>
        <w:rPr>
          <w:b/>
          <w:sz w:val="20"/>
          <w:szCs w:val="20"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</w:rPr>
      </w:pPr>
    </w:p>
    <w:p w:rsidR="00D13502" w:rsidRPr="00D13502" w:rsidRDefault="00D13502" w:rsidP="006E3953">
      <w:pPr>
        <w:rPr>
          <w:sz w:val="20"/>
          <w:szCs w:val="20"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footerReference w:type="even" r:id="rId8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FB" w:rsidRDefault="001809FB">
      <w:r>
        <w:separator/>
      </w:r>
    </w:p>
  </w:endnote>
  <w:endnote w:type="continuationSeparator" w:id="1">
    <w:p w:rsidR="001809FB" w:rsidRDefault="0018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AA" w:rsidRDefault="00CE684A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56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AA" w:rsidRDefault="001D5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FB" w:rsidRDefault="001809FB">
      <w:r>
        <w:separator/>
      </w:r>
    </w:p>
  </w:footnote>
  <w:footnote w:type="continuationSeparator" w:id="1">
    <w:p w:rsidR="001809FB" w:rsidRDefault="0018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03F6A"/>
    <w:rsid w:val="00011D53"/>
    <w:rsid w:val="00014B68"/>
    <w:rsid w:val="00015BEF"/>
    <w:rsid w:val="00016AE7"/>
    <w:rsid w:val="00020EDC"/>
    <w:rsid w:val="0002337F"/>
    <w:rsid w:val="00023A8E"/>
    <w:rsid w:val="00024F1B"/>
    <w:rsid w:val="00025344"/>
    <w:rsid w:val="00025676"/>
    <w:rsid w:val="0002674E"/>
    <w:rsid w:val="000276F9"/>
    <w:rsid w:val="00027AAF"/>
    <w:rsid w:val="00027BAD"/>
    <w:rsid w:val="00031169"/>
    <w:rsid w:val="000314F8"/>
    <w:rsid w:val="00031922"/>
    <w:rsid w:val="00032C45"/>
    <w:rsid w:val="000334A2"/>
    <w:rsid w:val="00033A09"/>
    <w:rsid w:val="000343B0"/>
    <w:rsid w:val="00035271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629FF"/>
    <w:rsid w:val="000635D5"/>
    <w:rsid w:val="00064A86"/>
    <w:rsid w:val="00067BDC"/>
    <w:rsid w:val="00067CF8"/>
    <w:rsid w:val="00072FC7"/>
    <w:rsid w:val="000730D0"/>
    <w:rsid w:val="000735AB"/>
    <w:rsid w:val="00074474"/>
    <w:rsid w:val="00074851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9CF"/>
    <w:rsid w:val="00090B2C"/>
    <w:rsid w:val="000913F6"/>
    <w:rsid w:val="000922B2"/>
    <w:rsid w:val="000927EA"/>
    <w:rsid w:val="0009411B"/>
    <w:rsid w:val="000948AE"/>
    <w:rsid w:val="00095452"/>
    <w:rsid w:val="00095C50"/>
    <w:rsid w:val="00095E98"/>
    <w:rsid w:val="00097626"/>
    <w:rsid w:val="000A015E"/>
    <w:rsid w:val="000A1091"/>
    <w:rsid w:val="000A1260"/>
    <w:rsid w:val="000A194D"/>
    <w:rsid w:val="000A29EF"/>
    <w:rsid w:val="000A67CB"/>
    <w:rsid w:val="000B1413"/>
    <w:rsid w:val="000B3959"/>
    <w:rsid w:val="000B4BF8"/>
    <w:rsid w:val="000B5846"/>
    <w:rsid w:val="000C139A"/>
    <w:rsid w:val="000C1DB5"/>
    <w:rsid w:val="000C341C"/>
    <w:rsid w:val="000C46A6"/>
    <w:rsid w:val="000C4AAD"/>
    <w:rsid w:val="000C50BC"/>
    <w:rsid w:val="000C68D2"/>
    <w:rsid w:val="000C6B21"/>
    <w:rsid w:val="000C6E36"/>
    <w:rsid w:val="000C7CEF"/>
    <w:rsid w:val="000C7E49"/>
    <w:rsid w:val="000D09D5"/>
    <w:rsid w:val="000D20EB"/>
    <w:rsid w:val="000D225A"/>
    <w:rsid w:val="000D3D8D"/>
    <w:rsid w:val="000D4C84"/>
    <w:rsid w:val="000D55A9"/>
    <w:rsid w:val="000D55EB"/>
    <w:rsid w:val="000D6D6A"/>
    <w:rsid w:val="000D72D5"/>
    <w:rsid w:val="000D7D56"/>
    <w:rsid w:val="000E178B"/>
    <w:rsid w:val="000E1E14"/>
    <w:rsid w:val="000E2257"/>
    <w:rsid w:val="000E3B85"/>
    <w:rsid w:val="000E46A5"/>
    <w:rsid w:val="000F14C3"/>
    <w:rsid w:val="000F28B4"/>
    <w:rsid w:val="000F33C9"/>
    <w:rsid w:val="000F4E30"/>
    <w:rsid w:val="000F5C56"/>
    <w:rsid w:val="000F682B"/>
    <w:rsid w:val="000F73DE"/>
    <w:rsid w:val="000F7A9B"/>
    <w:rsid w:val="00101985"/>
    <w:rsid w:val="00102F48"/>
    <w:rsid w:val="00105199"/>
    <w:rsid w:val="00105A39"/>
    <w:rsid w:val="0010693F"/>
    <w:rsid w:val="00106A64"/>
    <w:rsid w:val="0010778D"/>
    <w:rsid w:val="00110ACE"/>
    <w:rsid w:val="00112847"/>
    <w:rsid w:val="001139DD"/>
    <w:rsid w:val="00113DC0"/>
    <w:rsid w:val="00114B54"/>
    <w:rsid w:val="001152FF"/>
    <w:rsid w:val="0011678F"/>
    <w:rsid w:val="00120B66"/>
    <w:rsid w:val="00120FD4"/>
    <w:rsid w:val="00122638"/>
    <w:rsid w:val="001258FF"/>
    <w:rsid w:val="00126408"/>
    <w:rsid w:val="00130660"/>
    <w:rsid w:val="001346BD"/>
    <w:rsid w:val="00135D51"/>
    <w:rsid w:val="00136C84"/>
    <w:rsid w:val="00137954"/>
    <w:rsid w:val="00144CDC"/>
    <w:rsid w:val="00145229"/>
    <w:rsid w:val="00145A59"/>
    <w:rsid w:val="00145D74"/>
    <w:rsid w:val="00147081"/>
    <w:rsid w:val="00150148"/>
    <w:rsid w:val="001507B9"/>
    <w:rsid w:val="001513C1"/>
    <w:rsid w:val="00152B8E"/>
    <w:rsid w:val="00154E45"/>
    <w:rsid w:val="00155878"/>
    <w:rsid w:val="00155E56"/>
    <w:rsid w:val="00160534"/>
    <w:rsid w:val="00160719"/>
    <w:rsid w:val="00160904"/>
    <w:rsid w:val="00161924"/>
    <w:rsid w:val="00163574"/>
    <w:rsid w:val="00163634"/>
    <w:rsid w:val="00163A07"/>
    <w:rsid w:val="0016597B"/>
    <w:rsid w:val="001664BB"/>
    <w:rsid w:val="00166EBE"/>
    <w:rsid w:val="00171A15"/>
    <w:rsid w:val="00171E4D"/>
    <w:rsid w:val="00172CAF"/>
    <w:rsid w:val="00175879"/>
    <w:rsid w:val="0017684B"/>
    <w:rsid w:val="001809F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27B"/>
    <w:rsid w:val="0019561B"/>
    <w:rsid w:val="00196955"/>
    <w:rsid w:val="00197DC8"/>
    <w:rsid w:val="001A0AE9"/>
    <w:rsid w:val="001A609C"/>
    <w:rsid w:val="001A6FDF"/>
    <w:rsid w:val="001B2AB5"/>
    <w:rsid w:val="001B39A0"/>
    <w:rsid w:val="001B3C62"/>
    <w:rsid w:val="001B3D92"/>
    <w:rsid w:val="001B3F7A"/>
    <w:rsid w:val="001B599B"/>
    <w:rsid w:val="001B5BB2"/>
    <w:rsid w:val="001B6E31"/>
    <w:rsid w:val="001C255C"/>
    <w:rsid w:val="001C2843"/>
    <w:rsid w:val="001C34DA"/>
    <w:rsid w:val="001C3737"/>
    <w:rsid w:val="001C43D4"/>
    <w:rsid w:val="001C4729"/>
    <w:rsid w:val="001C7345"/>
    <w:rsid w:val="001C7DA0"/>
    <w:rsid w:val="001D5450"/>
    <w:rsid w:val="001D56AA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2880"/>
    <w:rsid w:val="001F5EA0"/>
    <w:rsid w:val="001F695D"/>
    <w:rsid w:val="00201BA1"/>
    <w:rsid w:val="00201CE5"/>
    <w:rsid w:val="00203EC9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0D3F"/>
    <w:rsid w:val="00232D32"/>
    <w:rsid w:val="00233626"/>
    <w:rsid w:val="00236B27"/>
    <w:rsid w:val="00236B48"/>
    <w:rsid w:val="00236BB7"/>
    <w:rsid w:val="0023734A"/>
    <w:rsid w:val="002374B5"/>
    <w:rsid w:val="00240C19"/>
    <w:rsid w:val="00240C47"/>
    <w:rsid w:val="0024117A"/>
    <w:rsid w:val="0024125E"/>
    <w:rsid w:val="0024246E"/>
    <w:rsid w:val="002428B8"/>
    <w:rsid w:val="00242AE8"/>
    <w:rsid w:val="00247028"/>
    <w:rsid w:val="00247120"/>
    <w:rsid w:val="00247171"/>
    <w:rsid w:val="002505E9"/>
    <w:rsid w:val="00250F6E"/>
    <w:rsid w:val="00251C69"/>
    <w:rsid w:val="00253F75"/>
    <w:rsid w:val="0025751C"/>
    <w:rsid w:val="00257687"/>
    <w:rsid w:val="00257911"/>
    <w:rsid w:val="00257B03"/>
    <w:rsid w:val="00260BF5"/>
    <w:rsid w:val="002621B1"/>
    <w:rsid w:val="00262939"/>
    <w:rsid w:val="0026331A"/>
    <w:rsid w:val="00263A5E"/>
    <w:rsid w:val="002642BF"/>
    <w:rsid w:val="002670D7"/>
    <w:rsid w:val="0027079B"/>
    <w:rsid w:val="0027101C"/>
    <w:rsid w:val="00271307"/>
    <w:rsid w:val="00272B51"/>
    <w:rsid w:val="00272C9A"/>
    <w:rsid w:val="00272FFD"/>
    <w:rsid w:val="00273CAE"/>
    <w:rsid w:val="00273E8D"/>
    <w:rsid w:val="00274335"/>
    <w:rsid w:val="00274C6C"/>
    <w:rsid w:val="002778FB"/>
    <w:rsid w:val="0028035E"/>
    <w:rsid w:val="0028120A"/>
    <w:rsid w:val="0028167D"/>
    <w:rsid w:val="00281C8B"/>
    <w:rsid w:val="00286911"/>
    <w:rsid w:val="00286E00"/>
    <w:rsid w:val="002871DA"/>
    <w:rsid w:val="00287664"/>
    <w:rsid w:val="00290126"/>
    <w:rsid w:val="00290354"/>
    <w:rsid w:val="00290E46"/>
    <w:rsid w:val="00291F0D"/>
    <w:rsid w:val="00292C4B"/>
    <w:rsid w:val="00293C3E"/>
    <w:rsid w:val="00294EA1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97D"/>
    <w:rsid w:val="002A7A12"/>
    <w:rsid w:val="002A7A31"/>
    <w:rsid w:val="002A7BA5"/>
    <w:rsid w:val="002B04B1"/>
    <w:rsid w:val="002B3274"/>
    <w:rsid w:val="002C0D91"/>
    <w:rsid w:val="002C0FAB"/>
    <w:rsid w:val="002C2589"/>
    <w:rsid w:val="002C2DBE"/>
    <w:rsid w:val="002C3167"/>
    <w:rsid w:val="002C33D7"/>
    <w:rsid w:val="002C4DDB"/>
    <w:rsid w:val="002C4E8B"/>
    <w:rsid w:val="002C7747"/>
    <w:rsid w:val="002D13D5"/>
    <w:rsid w:val="002D1BB2"/>
    <w:rsid w:val="002D2159"/>
    <w:rsid w:val="002D2761"/>
    <w:rsid w:val="002D2B2B"/>
    <w:rsid w:val="002D30CA"/>
    <w:rsid w:val="002D31A4"/>
    <w:rsid w:val="002D4677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B14"/>
    <w:rsid w:val="002F3E71"/>
    <w:rsid w:val="002F4F94"/>
    <w:rsid w:val="002F52E5"/>
    <w:rsid w:val="002F5564"/>
    <w:rsid w:val="002F5CC3"/>
    <w:rsid w:val="002F5D0B"/>
    <w:rsid w:val="002F61F5"/>
    <w:rsid w:val="002F7351"/>
    <w:rsid w:val="003014E2"/>
    <w:rsid w:val="0030160F"/>
    <w:rsid w:val="00301936"/>
    <w:rsid w:val="00301C4F"/>
    <w:rsid w:val="003021FD"/>
    <w:rsid w:val="00303A18"/>
    <w:rsid w:val="0030545F"/>
    <w:rsid w:val="003072F4"/>
    <w:rsid w:val="00311938"/>
    <w:rsid w:val="003119FC"/>
    <w:rsid w:val="00313E2B"/>
    <w:rsid w:val="00315E90"/>
    <w:rsid w:val="0032040D"/>
    <w:rsid w:val="00321DDA"/>
    <w:rsid w:val="00321F20"/>
    <w:rsid w:val="00322AFF"/>
    <w:rsid w:val="00323827"/>
    <w:rsid w:val="00323B88"/>
    <w:rsid w:val="0032503D"/>
    <w:rsid w:val="003257F2"/>
    <w:rsid w:val="00326510"/>
    <w:rsid w:val="00326A38"/>
    <w:rsid w:val="003275BE"/>
    <w:rsid w:val="003318EE"/>
    <w:rsid w:val="00331AB7"/>
    <w:rsid w:val="003323B3"/>
    <w:rsid w:val="00332B97"/>
    <w:rsid w:val="00332E42"/>
    <w:rsid w:val="00333FB7"/>
    <w:rsid w:val="003349C3"/>
    <w:rsid w:val="003361FD"/>
    <w:rsid w:val="00336AC0"/>
    <w:rsid w:val="0034115A"/>
    <w:rsid w:val="0034305C"/>
    <w:rsid w:val="003437A6"/>
    <w:rsid w:val="003458B5"/>
    <w:rsid w:val="00346BD0"/>
    <w:rsid w:val="0035091B"/>
    <w:rsid w:val="0035256B"/>
    <w:rsid w:val="00352716"/>
    <w:rsid w:val="00354655"/>
    <w:rsid w:val="00354FB7"/>
    <w:rsid w:val="00355DA6"/>
    <w:rsid w:val="0036104D"/>
    <w:rsid w:val="00361E4F"/>
    <w:rsid w:val="00362D7D"/>
    <w:rsid w:val="00362E22"/>
    <w:rsid w:val="003658A0"/>
    <w:rsid w:val="00366067"/>
    <w:rsid w:val="003663D7"/>
    <w:rsid w:val="00366D53"/>
    <w:rsid w:val="0037000E"/>
    <w:rsid w:val="00371560"/>
    <w:rsid w:val="00371AAF"/>
    <w:rsid w:val="00371CE1"/>
    <w:rsid w:val="00372741"/>
    <w:rsid w:val="00372E6E"/>
    <w:rsid w:val="00374007"/>
    <w:rsid w:val="00374F24"/>
    <w:rsid w:val="003808BE"/>
    <w:rsid w:val="00382BC8"/>
    <w:rsid w:val="00383D54"/>
    <w:rsid w:val="00385ECF"/>
    <w:rsid w:val="00386E09"/>
    <w:rsid w:val="003872AA"/>
    <w:rsid w:val="00387899"/>
    <w:rsid w:val="0039007C"/>
    <w:rsid w:val="00390865"/>
    <w:rsid w:val="00393B44"/>
    <w:rsid w:val="00397B69"/>
    <w:rsid w:val="003A040B"/>
    <w:rsid w:val="003A0EE7"/>
    <w:rsid w:val="003A242D"/>
    <w:rsid w:val="003A2456"/>
    <w:rsid w:val="003A2578"/>
    <w:rsid w:val="003A5933"/>
    <w:rsid w:val="003A6724"/>
    <w:rsid w:val="003A7A5F"/>
    <w:rsid w:val="003B06EB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B7F"/>
    <w:rsid w:val="003C2CD8"/>
    <w:rsid w:val="003C2EDE"/>
    <w:rsid w:val="003C35D2"/>
    <w:rsid w:val="003C59AF"/>
    <w:rsid w:val="003C7215"/>
    <w:rsid w:val="003C7F06"/>
    <w:rsid w:val="003D056F"/>
    <w:rsid w:val="003D617C"/>
    <w:rsid w:val="003D6EE0"/>
    <w:rsid w:val="003E046E"/>
    <w:rsid w:val="003E1655"/>
    <w:rsid w:val="003E2FCC"/>
    <w:rsid w:val="003E31BC"/>
    <w:rsid w:val="003E60D7"/>
    <w:rsid w:val="003F3108"/>
    <w:rsid w:val="003F69D9"/>
    <w:rsid w:val="003F7BD5"/>
    <w:rsid w:val="003F7E9A"/>
    <w:rsid w:val="00400216"/>
    <w:rsid w:val="00403F11"/>
    <w:rsid w:val="00407264"/>
    <w:rsid w:val="00412833"/>
    <w:rsid w:val="00413655"/>
    <w:rsid w:val="0041426F"/>
    <w:rsid w:val="0041428D"/>
    <w:rsid w:val="00414975"/>
    <w:rsid w:val="004153ED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2F99"/>
    <w:rsid w:val="004330ED"/>
    <w:rsid w:val="00436DAF"/>
    <w:rsid w:val="00436F81"/>
    <w:rsid w:val="00440D70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39F5"/>
    <w:rsid w:val="0046422A"/>
    <w:rsid w:val="0046453B"/>
    <w:rsid w:val="00464A51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57E8"/>
    <w:rsid w:val="00481231"/>
    <w:rsid w:val="004814CD"/>
    <w:rsid w:val="00482AA4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A66AD"/>
    <w:rsid w:val="004B0EE3"/>
    <w:rsid w:val="004B14D6"/>
    <w:rsid w:val="004B2654"/>
    <w:rsid w:val="004B4701"/>
    <w:rsid w:val="004B4B0A"/>
    <w:rsid w:val="004B4C03"/>
    <w:rsid w:val="004B4EA8"/>
    <w:rsid w:val="004B5311"/>
    <w:rsid w:val="004C13EC"/>
    <w:rsid w:val="004C368D"/>
    <w:rsid w:val="004C64DE"/>
    <w:rsid w:val="004C64FA"/>
    <w:rsid w:val="004D1984"/>
    <w:rsid w:val="004D1EF5"/>
    <w:rsid w:val="004D3A9C"/>
    <w:rsid w:val="004D50BE"/>
    <w:rsid w:val="004D51CD"/>
    <w:rsid w:val="004D7AEE"/>
    <w:rsid w:val="004E14B8"/>
    <w:rsid w:val="004E263B"/>
    <w:rsid w:val="004E3B2B"/>
    <w:rsid w:val="004E3F15"/>
    <w:rsid w:val="004E4E16"/>
    <w:rsid w:val="004F1410"/>
    <w:rsid w:val="004F14D0"/>
    <w:rsid w:val="004F333F"/>
    <w:rsid w:val="004F3550"/>
    <w:rsid w:val="004F523A"/>
    <w:rsid w:val="004F570B"/>
    <w:rsid w:val="004F67CB"/>
    <w:rsid w:val="004F681C"/>
    <w:rsid w:val="004F7CBC"/>
    <w:rsid w:val="00500072"/>
    <w:rsid w:val="0050066C"/>
    <w:rsid w:val="005019AB"/>
    <w:rsid w:val="00502D2F"/>
    <w:rsid w:val="00503D85"/>
    <w:rsid w:val="00505151"/>
    <w:rsid w:val="005061DC"/>
    <w:rsid w:val="005077B0"/>
    <w:rsid w:val="00507BA2"/>
    <w:rsid w:val="00511749"/>
    <w:rsid w:val="005129DB"/>
    <w:rsid w:val="00514443"/>
    <w:rsid w:val="005154CA"/>
    <w:rsid w:val="00515935"/>
    <w:rsid w:val="005170C1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46B39"/>
    <w:rsid w:val="00550CF7"/>
    <w:rsid w:val="00551FB0"/>
    <w:rsid w:val="00552519"/>
    <w:rsid w:val="005529B2"/>
    <w:rsid w:val="0055361C"/>
    <w:rsid w:val="00555EF0"/>
    <w:rsid w:val="0055669B"/>
    <w:rsid w:val="005568F3"/>
    <w:rsid w:val="00556ED7"/>
    <w:rsid w:val="00570E86"/>
    <w:rsid w:val="00571B7A"/>
    <w:rsid w:val="00572738"/>
    <w:rsid w:val="00573D20"/>
    <w:rsid w:val="00574A22"/>
    <w:rsid w:val="00576005"/>
    <w:rsid w:val="00580A90"/>
    <w:rsid w:val="00580EC8"/>
    <w:rsid w:val="005851ED"/>
    <w:rsid w:val="00587126"/>
    <w:rsid w:val="005901AA"/>
    <w:rsid w:val="005905FD"/>
    <w:rsid w:val="0059236B"/>
    <w:rsid w:val="0059413E"/>
    <w:rsid w:val="005961C2"/>
    <w:rsid w:val="005968A2"/>
    <w:rsid w:val="00596E39"/>
    <w:rsid w:val="005979A8"/>
    <w:rsid w:val="00597AA8"/>
    <w:rsid w:val="005A457C"/>
    <w:rsid w:val="005A5CAF"/>
    <w:rsid w:val="005A5CDD"/>
    <w:rsid w:val="005A6114"/>
    <w:rsid w:val="005A7A79"/>
    <w:rsid w:val="005B4ABD"/>
    <w:rsid w:val="005B7C65"/>
    <w:rsid w:val="005C045F"/>
    <w:rsid w:val="005C1537"/>
    <w:rsid w:val="005C209C"/>
    <w:rsid w:val="005C2FA3"/>
    <w:rsid w:val="005C31D5"/>
    <w:rsid w:val="005C39F1"/>
    <w:rsid w:val="005C3AAB"/>
    <w:rsid w:val="005C40FC"/>
    <w:rsid w:val="005C44E6"/>
    <w:rsid w:val="005C59AC"/>
    <w:rsid w:val="005C6105"/>
    <w:rsid w:val="005C77B5"/>
    <w:rsid w:val="005D0C4E"/>
    <w:rsid w:val="005D1159"/>
    <w:rsid w:val="005D186D"/>
    <w:rsid w:val="005D26FC"/>
    <w:rsid w:val="005D4465"/>
    <w:rsid w:val="005D4531"/>
    <w:rsid w:val="005E15CA"/>
    <w:rsid w:val="005E22AC"/>
    <w:rsid w:val="005E3747"/>
    <w:rsid w:val="005E4D13"/>
    <w:rsid w:val="005E7D52"/>
    <w:rsid w:val="005F225F"/>
    <w:rsid w:val="005F31DB"/>
    <w:rsid w:val="005F3EED"/>
    <w:rsid w:val="005F6303"/>
    <w:rsid w:val="00601220"/>
    <w:rsid w:val="00601223"/>
    <w:rsid w:val="00601760"/>
    <w:rsid w:val="0060322E"/>
    <w:rsid w:val="006034AA"/>
    <w:rsid w:val="00604133"/>
    <w:rsid w:val="00604DB8"/>
    <w:rsid w:val="006055C5"/>
    <w:rsid w:val="0060567E"/>
    <w:rsid w:val="00605E71"/>
    <w:rsid w:val="00606C5B"/>
    <w:rsid w:val="00607020"/>
    <w:rsid w:val="00607096"/>
    <w:rsid w:val="00610E13"/>
    <w:rsid w:val="00611FC5"/>
    <w:rsid w:val="006127E6"/>
    <w:rsid w:val="006131F3"/>
    <w:rsid w:val="00613EDA"/>
    <w:rsid w:val="00614229"/>
    <w:rsid w:val="0061587B"/>
    <w:rsid w:val="006166CA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35F54"/>
    <w:rsid w:val="00643F4B"/>
    <w:rsid w:val="00644280"/>
    <w:rsid w:val="006443F5"/>
    <w:rsid w:val="00645B2F"/>
    <w:rsid w:val="00645DB9"/>
    <w:rsid w:val="00646C87"/>
    <w:rsid w:val="0064797A"/>
    <w:rsid w:val="0065034D"/>
    <w:rsid w:val="0065085C"/>
    <w:rsid w:val="006526B9"/>
    <w:rsid w:val="00652E0B"/>
    <w:rsid w:val="0065426C"/>
    <w:rsid w:val="00656248"/>
    <w:rsid w:val="00656FEB"/>
    <w:rsid w:val="0065702A"/>
    <w:rsid w:val="00657D96"/>
    <w:rsid w:val="00657EC5"/>
    <w:rsid w:val="00660E51"/>
    <w:rsid w:val="006623E5"/>
    <w:rsid w:val="006637CA"/>
    <w:rsid w:val="00663E16"/>
    <w:rsid w:val="006645AF"/>
    <w:rsid w:val="00665D61"/>
    <w:rsid w:val="00666492"/>
    <w:rsid w:val="00672900"/>
    <w:rsid w:val="006736AE"/>
    <w:rsid w:val="00675CE8"/>
    <w:rsid w:val="00675DC1"/>
    <w:rsid w:val="00676259"/>
    <w:rsid w:val="00676C3B"/>
    <w:rsid w:val="00677FC5"/>
    <w:rsid w:val="006801DF"/>
    <w:rsid w:val="00680AFB"/>
    <w:rsid w:val="00685F91"/>
    <w:rsid w:val="00690370"/>
    <w:rsid w:val="00691D47"/>
    <w:rsid w:val="00693D03"/>
    <w:rsid w:val="00695718"/>
    <w:rsid w:val="00695A62"/>
    <w:rsid w:val="00696584"/>
    <w:rsid w:val="00696A6F"/>
    <w:rsid w:val="006A0057"/>
    <w:rsid w:val="006A0D32"/>
    <w:rsid w:val="006A278B"/>
    <w:rsid w:val="006A40FA"/>
    <w:rsid w:val="006A43CF"/>
    <w:rsid w:val="006A693E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C38"/>
    <w:rsid w:val="006C3DF5"/>
    <w:rsid w:val="006C5365"/>
    <w:rsid w:val="006C6014"/>
    <w:rsid w:val="006C6A3C"/>
    <w:rsid w:val="006C6C76"/>
    <w:rsid w:val="006C6DCB"/>
    <w:rsid w:val="006C776D"/>
    <w:rsid w:val="006D1DE4"/>
    <w:rsid w:val="006D2648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52C7"/>
    <w:rsid w:val="006F592B"/>
    <w:rsid w:val="006F67A8"/>
    <w:rsid w:val="006F7C8C"/>
    <w:rsid w:val="00700F61"/>
    <w:rsid w:val="007016BD"/>
    <w:rsid w:val="007024EC"/>
    <w:rsid w:val="0070460C"/>
    <w:rsid w:val="00704FA4"/>
    <w:rsid w:val="00706AD9"/>
    <w:rsid w:val="007100B5"/>
    <w:rsid w:val="00710644"/>
    <w:rsid w:val="007136D8"/>
    <w:rsid w:val="00714141"/>
    <w:rsid w:val="007148C8"/>
    <w:rsid w:val="0071610F"/>
    <w:rsid w:val="00717355"/>
    <w:rsid w:val="00721E21"/>
    <w:rsid w:val="00723C5C"/>
    <w:rsid w:val="007267F3"/>
    <w:rsid w:val="00726D75"/>
    <w:rsid w:val="00727E8B"/>
    <w:rsid w:val="00732FE1"/>
    <w:rsid w:val="00734824"/>
    <w:rsid w:val="00736CAC"/>
    <w:rsid w:val="00736D37"/>
    <w:rsid w:val="00740044"/>
    <w:rsid w:val="00740AC3"/>
    <w:rsid w:val="00741304"/>
    <w:rsid w:val="00741784"/>
    <w:rsid w:val="007431C5"/>
    <w:rsid w:val="00743A16"/>
    <w:rsid w:val="007450A4"/>
    <w:rsid w:val="007459A7"/>
    <w:rsid w:val="007464AA"/>
    <w:rsid w:val="00747022"/>
    <w:rsid w:val="007522E9"/>
    <w:rsid w:val="00752665"/>
    <w:rsid w:val="007531D0"/>
    <w:rsid w:val="00753687"/>
    <w:rsid w:val="00753BAB"/>
    <w:rsid w:val="007577D0"/>
    <w:rsid w:val="00760500"/>
    <w:rsid w:val="00762FE7"/>
    <w:rsid w:val="007648C8"/>
    <w:rsid w:val="00764C12"/>
    <w:rsid w:val="00765183"/>
    <w:rsid w:val="00765AD3"/>
    <w:rsid w:val="00766256"/>
    <w:rsid w:val="00766BC0"/>
    <w:rsid w:val="00772DFD"/>
    <w:rsid w:val="00772F07"/>
    <w:rsid w:val="00772F21"/>
    <w:rsid w:val="00773B0D"/>
    <w:rsid w:val="0077469D"/>
    <w:rsid w:val="0077603E"/>
    <w:rsid w:val="00776439"/>
    <w:rsid w:val="00777734"/>
    <w:rsid w:val="00780EE7"/>
    <w:rsid w:val="00782CF6"/>
    <w:rsid w:val="00782DA3"/>
    <w:rsid w:val="00784531"/>
    <w:rsid w:val="00785BB7"/>
    <w:rsid w:val="00786123"/>
    <w:rsid w:val="0078758B"/>
    <w:rsid w:val="00790C7D"/>
    <w:rsid w:val="00792B9F"/>
    <w:rsid w:val="00793275"/>
    <w:rsid w:val="007A0845"/>
    <w:rsid w:val="007A1826"/>
    <w:rsid w:val="007A19CD"/>
    <w:rsid w:val="007A2F76"/>
    <w:rsid w:val="007A320F"/>
    <w:rsid w:val="007A4C29"/>
    <w:rsid w:val="007A7974"/>
    <w:rsid w:val="007A7F64"/>
    <w:rsid w:val="007B0093"/>
    <w:rsid w:val="007B11CF"/>
    <w:rsid w:val="007B11F6"/>
    <w:rsid w:val="007B2DFA"/>
    <w:rsid w:val="007B3E05"/>
    <w:rsid w:val="007B47DF"/>
    <w:rsid w:val="007B48B1"/>
    <w:rsid w:val="007B4FCB"/>
    <w:rsid w:val="007B6DD4"/>
    <w:rsid w:val="007B7F73"/>
    <w:rsid w:val="007C0166"/>
    <w:rsid w:val="007C0947"/>
    <w:rsid w:val="007C0BE7"/>
    <w:rsid w:val="007C15C4"/>
    <w:rsid w:val="007C16C3"/>
    <w:rsid w:val="007C2CCE"/>
    <w:rsid w:val="007C2EF4"/>
    <w:rsid w:val="007C456D"/>
    <w:rsid w:val="007C4DA6"/>
    <w:rsid w:val="007C5EBE"/>
    <w:rsid w:val="007D04F3"/>
    <w:rsid w:val="007D08A7"/>
    <w:rsid w:val="007D2AE4"/>
    <w:rsid w:val="007D2EAD"/>
    <w:rsid w:val="007D45C1"/>
    <w:rsid w:val="007D6BE8"/>
    <w:rsid w:val="007E0782"/>
    <w:rsid w:val="007E53D6"/>
    <w:rsid w:val="007E63E4"/>
    <w:rsid w:val="007E660D"/>
    <w:rsid w:val="007E6881"/>
    <w:rsid w:val="007F25B8"/>
    <w:rsid w:val="007F63E3"/>
    <w:rsid w:val="007F6BA8"/>
    <w:rsid w:val="007F7ECF"/>
    <w:rsid w:val="00800557"/>
    <w:rsid w:val="00800AAB"/>
    <w:rsid w:val="008010BA"/>
    <w:rsid w:val="00801CF1"/>
    <w:rsid w:val="00804680"/>
    <w:rsid w:val="008059FA"/>
    <w:rsid w:val="00805C69"/>
    <w:rsid w:val="00806300"/>
    <w:rsid w:val="00806F75"/>
    <w:rsid w:val="00807936"/>
    <w:rsid w:val="00810D22"/>
    <w:rsid w:val="008110F1"/>
    <w:rsid w:val="0081117C"/>
    <w:rsid w:val="00813199"/>
    <w:rsid w:val="008140B7"/>
    <w:rsid w:val="0081455A"/>
    <w:rsid w:val="008158A0"/>
    <w:rsid w:val="008175B8"/>
    <w:rsid w:val="008207B9"/>
    <w:rsid w:val="00821EEE"/>
    <w:rsid w:val="0082402A"/>
    <w:rsid w:val="00825383"/>
    <w:rsid w:val="008332DE"/>
    <w:rsid w:val="0083338E"/>
    <w:rsid w:val="00833B74"/>
    <w:rsid w:val="008345C7"/>
    <w:rsid w:val="008356D9"/>
    <w:rsid w:val="0083659A"/>
    <w:rsid w:val="00840034"/>
    <w:rsid w:val="00841148"/>
    <w:rsid w:val="008415A1"/>
    <w:rsid w:val="00841C92"/>
    <w:rsid w:val="008421C4"/>
    <w:rsid w:val="00843834"/>
    <w:rsid w:val="00845CAD"/>
    <w:rsid w:val="00847AE9"/>
    <w:rsid w:val="008517AF"/>
    <w:rsid w:val="00853CBC"/>
    <w:rsid w:val="00854EAF"/>
    <w:rsid w:val="0085529E"/>
    <w:rsid w:val="00855F96"/>
    <w:rsid w:val="00857EE1"/>
    <w:rsid w:val="00860A25"/>
    <w:rsid w:val="008612BE"/>
    <w:rsid w:val="00862429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C83"/>
    <w:rsid w:val="00875D0C"/>
    <w:rsid w:val="00875D5A"/>
    <w:rsid w:val="00880D01"/>
    <w:rsid w:val="00881612"/>
    <w:rsid w:val="008825B3"/>
    <w:rsid w:val="00882CAA"/>
    <w:rsid w:val="008857D7"/>
    <w:rsid w:val="00885D89"/>
    <w:rsid w:val="0088724C"/>
    <w:rsid w:val="008902A3"/>
    <w:rsid w:val="00890BCE"/>
    <w:rsid w:val="00892065"/>
    <w:rsid w:val="00892ED3"/>
    <w:rsid w:val="00893DB7"/>
    <w:rsid w:val="0089566A"/>
    <w:rsid w:val="008A0B8E"/>
    <w:rsid w:val="008A0CE9"/>
    <w:rsid w:val="008A1255"/>
    <w:rsid w:val="008A136A"/>
    <w:rsid w:val="008A32E3"/>
    <w:rsid w:val="008A6083"/>
    <w:rsid w:val="008A6364"/>
    <w:rsid w:val="008A705E"/>
    <w:rsid w:val="008B1CFE"/>
    <w:rsid w:val="008B22DF"/>
    <w:rsid w:val="008B2518"/>
    <w:rsid w:val="008B3B91"/>
    <w:rsid w:val="008B3CDB"/>
    <w:rsid w:val="008B41C5"/>
    <w:rsid w:val="008C005F"/>
    <w:rsid w:val="008C1E1E"/>
    <w:rsid w:val="008C223C"/>
    <w:rsid w:val="008C2431"/>
    <w:rsid w:val="008C3238"/>
    <w:rsid w:val="008C4C4A"/>
    <w:rsid w:val="008C51D9"/>
    <w:rsid w:val="008C54B5"/>
    <w:rsid w:val="008D11C4"/>
    <w:rsid w:val="008D1349"/>
    <w:rsid w:val="008D1D4C"/>
    <w:rsid w:val="008D29B5"/>
    <w:rsid w:val="008D52F9"/>
    <w:rsid w:val="008D5C1B"/>
    <w:rsid w:val="008D67CC"/>
    <w:rsid w:val="008D69EA"/>
    <w:rsid w:val="008D73CA"/>
    <w:rsid w:val="008E2DD6"/>
    <w:rsid w:val="008E5002"/>
    <w:rsid w:val="008E6AAC"/>
    <w:rsid w:val="008E6BB2"/>
    <w:rsid w:val="008F1D0B"/>
    <w:rsid w:val="008F3EEC"/>
    <w:rsid w:val="008F3F3A"/>
    <w:rsid w:val="008F4183"/>
    <w:rsid w:val="008F41D7"/>
    <w:rsid w:val="008F59B0"/>
    <w:rsid w:val="008F641D"/>
    <w:rsid w:val="008F71EB"/>
    <w:rsid w:val="008F720A"/>
    <w:rsid w:val="00900A74"/>
    <w:rsid w:val="00900DA0"/>
    <w:rsid w:val="0090173C"/>
    <w:rsid w:val="0090220C"/>
    <w:rsid w:val="0090392A"/>
    <w:rsid w:val="00903D2F"/>
    <w:rsid w:val="00903D47"/>
    <w:rsid w:val="009077D4"/>
    <w:rsid w:val="00907868"/>
    <w:rsid w:val="00907C37"/>
    <w:rsid w:val="00913036"/>
    <w:rsid w:val="00913947"/>
    <w:rsid w:val="00913A35"/>
    <w:rsid w:val="0091663C"/>
    <w:rsid w:val="00917014"/>
    <w:rsid w:val="00920316"/>
    <w:rsid w:val="009203F8"/>
    <w:rsid w:val="00921F85"/>
    <w:rsid w:val="00922E44"/>
    <w:rsid w:val="0092336B"/>
    <w:rsid w:val="00923EAA"/>
    <w:rsid w:val="00924B40"/>
    <w:rsid w:val="00925F43"/>
    <w:rsid w:val="00926958"/>
    <w:rsid w:val="00926E6E"/>
    <w:rsid w:val="009270D5"/>
    <w:rsid w:val="009273FD"/>
    <w:rsid w:val="00927995"/>
    <w:rsid w:val="00930456"/>
    <w:rsid w:val="0093104D"/>
    <w:rsid w:val="00932295"/>
    <w:rsid w:val="00932A9D"/>
    <w:rsid w:val="0093515A"/>
    <w:rsid w:val="00935BC1"/>
    <w:rsid w:val="0093666E"/>
    <w:rsid w:val="009418E6"/>
    <w:rsid w:val="00941C02"/>
    <w:rsid w:val="00941DAA"/>
    <w:rsid w:val="009423CE"/>
    <w:rsid w:val="00942512"/>
    <w:rsid w:val="0094559F"/>
    <w:rsid w:val="00945DB2"/>
    <w:rsid w:val="009467D5"/>
    <w:rsid w:val="009524EF"/>
    <w:rsid w:val="0095293C"/>
    <w:rsid w:val="009540BB"/>
    <w:rsid w:val="009558E0"/>
    <w:rsid w:val="009568AB"/>
    <w:rsid w:val="00956EB3"/>
    <w:rsid w:val="009576E1"/>
    <w:rsid w:val="009578CB"/>
    <w:rsid w:val="009602AC"/>
    <w:rsid w:val="00960862"/>
    <w:rsid w:val="00962474"/>
    <w:rsid w:val="00962499"/>
    <w:rsid w:val="0096255D"/>
    <w:rsid w:val="00962E2A"/>
    <w:rsid w:val="00963625"/>
    <w:rsid w:val="0096454A"/>
    <w:rsid w:val="009647F8"/>
    <w:rsid w:val="009649BC"/>
    <w:rsid w:val="00967223"/>
    <w:rsid w:val="00967914"/>
    <w:rsid w:val="009707FD"/>
    <w:rsid w:val="00971D8C"/>
    <w:rsid w:val="00972115"/>
    <w:rsid w:val="00975358"/>
    <w:rsid w:val="00975E47"/>
    <w:rsid w:val="009762FF"/>
    <w:rsid w:val="00981BF5"/>
    <w:rsid w:val="009827EE"/>
    <w:rsid w:val="00982DB9"/>
    <w:rsid w:val="00983800"/>
    <w:rsid w:val="00983820"/>
    <w:rsid w:val="0098413F"/>
    <w:rsid w:val="00984978"/>
    <w:rsid w:val="00986579"/>
    <w:rsid w:val="00990742"/>
    <w:rsid w:val="0099135A"/>
    <w:rsid w:val="00996971"/>
    <w:rsid w:val="009A0FAE"/>
    <w:rsid w:val="009A1AEA"/>
    <w:rsid w:val="009A31C3"/>
    <w:rsid w:val="009A452C"/>
    <w:rsid w:val="009A5B35"/>
    <w:rsid w:val="009A6EB8"/>
    <w:rsid w:val="009A72C8"/>
    <w:rsid w:val="009B43D4"/>
    <w:rsid w:val="009B4DBA"/>
    <w:rsid w:val="009B6686"/>
    <w:rsid w:val="009B6771"/>
    <w:rsid w:val="009B72E9"/>
    <w:rsid w:val="009B7BA6"/>
    <w:rsid w:val="009C020E"/>
    <w:rsid w:val="009C3D69"/>
    <w:rsid w:val="009C6D3A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53D2"/>
    <w:rsid w:val="009F77A0"/>
    <w:rsid w:val="00A004D8"/>
    <w:rsid w:val="00A02CE4"/>
    <w:rsid w:val="00A03D87"/>
    <w:rsid w:val="00A058DC"/>
    <w:rsid w:val="00A061CF"/>
    <w:rsid w:val="00A11EF9"/>
    <w:rsid w:val="00A12B93"/>
    <w:rsid w:val="00A14535"/>
    <w:rsid w:val="00A15291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27B07"/>
    <w:rsid w:val="00A27B58"/>
    <w:rsid w:val="00A30A62"/>
    <w:rsid w:val="00A31BC5"/>
    <w:rsid w:val="00A33BC4"/>
    <w:rsid w:val="00A34BAE"/>
    <w:rsid w:val="00A400CB"/>
    <w:rsid w:val="00A40419"/>
    <w:rsid w:val="00A404AE"/>
    <w:rsid w:val="00A41A11"/>
    <w:rsid w:val="00A4256E"/>
    <w:rsid w:val="00A44D78"/>
    <w:rsid w:val="00A450EA"/>
    <w:rsid w:val="00A451A6"/>
    <w:rsid w:val="00A45C60"/>
    <w:rsid w:val="00A45C9F"/>
    <w:rsid w:val="00A45D1B"/>
    <w:rsid w:val="00A460D4"/>
    <w:rsid w:val="00A5012E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2DB"/>
    <w:rsid w:val="00A743DB"/>
    <w:rsid w:val="00A7629B"/>
    <w:rsid w:val="00A76DF7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3FEF"/>
    <w:rsid w:val="00A94332"/>
    <w:rsid w:val="00A94BCC"/>
    <w:rsid w:val="00A9523D"/>
    <w:rsid w:val="00A958DA"/>
    <w:rsid w:val="00AA11B3"/>
    <w:rsid w:val="00AA24C9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06AB"/>
    <w:rsid w:val="00AC2272"/>
    <w:rsid w:val="00AC23AC"/>
    <w:rsid w:val="00AC5033"/>
    <w:rsid w:val="00AD16A5"/>
    <w:rsid w:val="00AD3257"/>
    <w:rsid w:val="00AD3B14"/>
    <w:rsid w:val="00AD5C0A"/>
    <w:rsid w:val="00AE4B51"/>
    <w:rsid w:val="00AF0052"/>
    <w:rsid w:val="00AF05BF"/>
    <w:rsid w:val="00AF07D9"/>
    <w:rsid w:val="00AF084D"/>
    <w:rsid w:val="00AF1CCC"/>
    <w:rsid w:val="00AF1F15"/>
    <w:rsid w:val="00AF21E9"/>
    <w:rsid w:val="00AF3C80"/>
    <w:rsid w:val="00AF3D44"/>
    <w:rsid w:val="00AF4CE4"/>
    <w:rsid w:val="00AF68CB"/>
    <w:rsid w:val="00B00068"/>
    <w:rsid w:val="00B01194"/>
    <w:rsid w:val="00B015C9"/>
    <w:rsid w:val="00B01F95"/>
    <w:rsid w:val="00B01FD8"/>
    <w:rsid w:val="00B021C0"/>
    <w:rsid w:val="00B0221C"/>
    <w:rsid w:val="00B04830"/>
    <w:rsid w:val="00B04A23"/>
    <w:rsid w:val="00B07051"/>
    <w:rsid w:val="00B107EA"/>
    <w:rsid w:val="00B112DC"/>
    <w:rsid w:val="00B12376"/>
    <w:rsid w:val="00B126C4"/>
    <w:rsid w:val="00B14FC5"/>
    <w:rsid w:val="00B175EC"/>
    <w:rsid w:val="00B178C5"/>
    <w:rsid w:val="00B17C09"/>
    <w:rsid w:val="00B17E01"/>
    <w:rsid w:val="00B2080E"/>
    <w:rsid w:val="00B215BF"/>
    <w:rsid w:val="00B21C04"/>
    <w:rsid w:val="00B228B5"/>
    <w:rsid w:val="00B2361E"/>
    <w:rsid w:val="00B24FF6"/>
    <w:rsid w:val="00B25C24"/>
    <w:rsid w:val="00B26391"/>
    <w:rsid w:val="00B2763C"/>
    <w:rsid w:val="00B3018D"/>
    <w:rsid w:val="00B35675"/>
    <w:rsid w:val="00B35BEF"/>
    <w:rsid w:val="00B37C14"/>
    <w:rsid w:val="00B40A46"/>
    <w:rsid w:val="00B4141F"/>
    <w:rsid w:val="00B434AF"/>
    <w:rsid w:val="00B450A3"/>
    <w:rsid w:val="00B4552B"/>
    <w:rsid w:val="00B45DAC"/>
    <w:rsid w:val="00B460A7"/>
    <w:rsid w:val="00B5032D"/>
    <w:rsid w:val="00B50383"/>
    <w:rsid w:val="00B5147E"/>
    <w:rsid w:val="00B52582"/>
    <w:rsid w:val="00B55E6F"/>
    <w:rsid w:val="00B603DC"/>
    <w:rsid w:val="00B60638"/>
    <w:rsid w:val="00B60B75"/>
    <w:rsid w:val="00B61244"/>
    <w:rsid w:val="00B62062"/>
    <w:rsid w:val="00B65665"/>
    <w:rsid w:val="00B66E46"/>
    <w:rsid w:val="00B66FE5"/>
    <w:rsid w:val="00B67153"/>
    <w:rsid w:val="00B67AFD"/>
    <w:rsid w:val="00B71BBE"/>
    <w:rsid w:val="00B728FB"/>
    <w:rsid w:val="00B735AD"/>
    <w:rsid w:val="00B73D0B"/>
    <w:rsid w:val="00B746BC"/>
    <w:rsid w:val="00B74F93"/>
    <w:rsid w:val="00B75BF0"/>
    <w:rsid w:val="00B7711A"/>
    <w:rsid w:val="00B775D1"/>
    <w:rsid w:val="00B82467"/>
    <w:rsid w:val="00B82A61"/>
    <w:rsid w:val="00B83F2C"/>
    <w:rsid w:val="00B84B0C"/>
    <w:rsid w:val="00B86EEA"/>
    <w:rsid w:val="00B9021A"/>
    <w:rsid w:val="00B90810"/>
    <w:rsid w:val="00B936E2"/>
    <w:rsid w:val="00B9485E"/>
    <w:rsid w:val="00B97099"/>
    <w:rsid w:val="00BA0E06"/>
    <w:rsid w:val="00BA36AC"/>
    <w:rsid w:val="00BA416D"/>
    <w:rsid w:val="00BA4FEA"/>
    <w:rsid w:val="00BA5F80"/>
    <w:rsid w:val="00BA61A2"/>
    <w:rsid w:val="00BA6B47"/>
    <w:rsid w:val="00BB000D"/>
    <w:rsid w:val="00BB0081"/>
    <w:rsid w:val="00BB14EC"/>
    <w:rsid w:val="00BB4D08"/>
    <w:rsid w:val="00BB61D6"/>
    <w:rsid w:val="00BB7087"/>
    <w:rsid w:val="00BB7314"/>
    <w:rsid w:val="00BB7636"/>
    <w:rsid w:val="00BB78ED"/>
    <w:rsid w:val="00BC03C8"/>
    <w:rsid w:val="00BC1A60"/>
    <w:rsid w:val="00BC1BC9"/>
    <w:rsid w:val="00BC1DCD"/>
    <w:rsid w:val="00BC1FB3"/>
    <w:rsid w:val="00BC333E"/>
    <w:rsid w:val="00BC4BF3"/>
    <w:rsid w:val="00BC5F24"/>
    <w:rsid w:val="00BC66F2"/>
    <w:rsid w:val="00BC68D2"/>
    <w:rsid w:val="00BD00FE"/>
    <w:rsid w:val="00BD0E7E"/>
    <w:rsid w:val="00BD1E34"/>
    <w:rsid w:val="00BD2122"/>
    <w:rsid w:val="00BD3531"/>
    <w:rsid w:val="00BD488A"/>
    <w:rsid w:val="00BD4E60"/>
    <w:rsid w:val="00BD63B2"/>
    <w:rsid w:val="00BD7075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6420"/>
    <w:rsid w:val="00BF7E8A"/>
    <w:rsid w:val="00C0125B"/>
    <w:rsid w:val="00C0316E"/>
    <w:rsid w:val="00C037D5"/>
    <w:rsid w:val="00C043C6"/>
    <w:rsid w:val="00C0451B"/>
    <w:rsid w:val="00C103A3"/>
    <w:rsid w:val="00C13E4D"/>
    <w:rsid w:val="00C13FBB"/>
    <w:rsid w:val="00C1556B"/>
    <w:rsid w:val="00C167C3"/>
    <w:rsid w:val="00C21D44"/>
    <w:rsid w:val="00C23124"/>
    <w:rsid w:val="00C2512B"/>
    <w:rsid w:val="00C3081A"/>
    <w:rsid w:val="00C33043"/>
    <w:rsid w:val="00C33C13"/>
    <w:rsid w:val="00C37157"/>
    <w:rsid w:val="00C4091B"/>
    <w:rsid w:val="00C40E96"/>
    <w:rsid w:val="00C41092"/>
    <w:rsid w:val="00C41094"/>
    <w:rsid w:val="00C42570"/>
    <w:rsid w:val="00C42C43"/>
    <w:rsid w:val="00C432D7"/>
    <w:rsid w:val="00C43AFE"/>
    <w:rsid w:val="00C43DF0"/>
    <w:rsid w:val="00C4472B"/>
    <w:rsid w:val="00C44A8F"/>
    <w:rsid w:val="00C47DEC"/>
    <w:rsid w:val="00C51366"/>
    <w:rsid w:val="00C51E81"/>
    <w:rsid w:val="00C523AD"/>
    <w:rsid w:val="00C557EF"/>
    <w:rsid w:val="00C56335"/>
    <w:rsid w:val="00C57B07"/>
    <w:rsid w:val="00C6016F"/>
    <w:rsid w:val="00C610B8"/>
    <w:rsid w:val="00C61496"/>
    <w:rsid w:val="00C6237B"/>
    <w:rsid w:val="00C625FF"/>
    <w:rsid w:val="00C62F70"/>
    <w:rsid w:val="00C633E8"/>
    <w:rsid w:val="00C649AD"/>
    <w:rsid w:val="00C672F6"/>
    <w:rsid w:val="00C74797"/>
    <w:rsid w:val="00C75337"/>
    <w:rsid w:val="00C76F62"/>
    <w:rsid w:val="00C77D35"/>
    <w:rsid w:val="00C77E43"/>
    <w:rsid w:val="00C8002A"/>
    <w:rsid w:val="00C80169"/>
    <w:rsid w:val="00C80B02"/>
    <w:rsid w:val="00C81966"/>
    <w:rsid w:val="00C83A70"/>
    <w:rsid w:val="00C83AEF"/>
    <w:rsid w:val="00C83C1F"/>
    <w:rsid w:val="00C8784A"/>
    <w:rsid w:val="00C90EAB"/>
    <w:rsid w:val="00C931B8"/>
    <w:rsid w:val="00C93C65"/>
    <w:rsid w:val="00C93F51"/>
    <w:rsid w:val="00C949FB"/>
    <w:rsid w:val="00C94FFE"/>
    <w:rsid w:val="00C9730A"/>
    <w:rsid w:val="00C97468"/>
    <w:rsid w:val="00CA025B"/>
    <w:rsid w:val="00CA098F"/>
    <w:rsid w:val="00CA10A6"/>
    <w:rsid w:val="00CA1F0D"/>
    <w:rsid w:val="00CA2768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35B"/>
    <w:rsid w:val="00CC19DC"/>
    <w:rsid w:val="00CC1C22"/>
    <w:rsid w:val="00CC273D"/>
    <w:rsid w:val="00CC2B52"/>
    <w:rsid w:val="00CC2E23"/>
    <w:rsid w:val="00CC4767"/>
    <w:rsid w:val="00CC50DB"/>
    <w:rsid w:val="00CC6F3F"/>
    <w:rsid w:val="00CC7BB9"/>
    <w:rsid w:val="00CD087B"/>
    <w:rsid w:val="00CD0883"/>
    <w:rsid w:val="00CD24ED"/>
    <w:rsid w:val="00CD432B"/>
    <w:rsid w:val="00CD460D"/>
    <w:rsid w:val="00CD4D4F"/>
    <w:rsid w:val="00CD51CB"/>
    <w:rsid w:val="00CD6EA8"/>
    <w:rsid w:val="00CD7793"/>
    <w:rsid w:val="00CE1614"/>
    <w:rsid w:val="00CE17AB"/>
    <w:rsid w:val="00CE1827"/>
    <w:rsid w:val="00CE1C98"/>
    <w:rsid w:val="00CE2844"/>
    <w:rsid w:val="00CE6040"/>
    <w:rsid w:val="00CE6405"/>
    <w:rsid w:val="00CE684A"/>
    <w:rsid w:val="00CE6FC5"/>
    <w:rsid w:val="00CE7155"/>
    <w:rsid w:val="00CF16D5"/>
    <w:rsid w:val="00CF193F"/>
    <w:rsid w:val="00CF317B"/>
    <w:rsid w:val="00CF3A7D"/>
    <w:rsid w:val="00CF3A96"/>
    <w:rsid w:val="00CF4B81"/>
    <w:rsid w:val="00CF69E5"/>
    <w:rsid w:val="00CF7D08"/>
    <w:rsid w:val="00D011C6"/>
    <w:rsid w:val="00D02E4D"/>
    <w:rsid w:val="00D0357B"/>
    <w:rsid w:val="00D05516"/>
    <w:rsid w:val="00D0625E"/>
    <w:rsid w:val="00D07096"/>
    <w:rsid w:val="00D10C11"/>
    <w:rsid w:val="00D117CC"/>
    <w:rsid w:val="00D117DE"/>
    <w:rsid w:val="00D1241F"/>
    <w:rsid w:val="00D13475"/>
    <w:rsid w:val="00D13502"/>
    <w:rsid w:val="00D1535B"/>
    <w:rsid w:val="00D1620F"/>
    <w:rsid w:val="00D16627"/>
    <w:rsid w:val="00D1740C"/>
    <w:rsid w:val="00D17A5C"/>
    <w:rsid w:val="00D20FD7"/>
    <w:rsid w:val="00D21463"/>
    <w:rsid w:val="00D2390F"/>
    <w:rsid w:val="00D23E5D"/>
    <w:rsid w:val="00D24D5F"/>
    <w:rsid w:val="00D26226"/>
    <w:rsid w:val="00D27640"/>
    <w:rsid w:val="00D30D2E"/>
    <w:rsid w:val="00D314B9"/>
    <w:rsid w:val="00D3297E"/>
    <w:rsid w:val="00D3325E"/>
    <w:rsid w:val="00D34B5C"/>
    <w:rsid w:val="00D35022"/>
    <w:rsid w:val="00D370D0"/>
    <w:rsid w:val="00D41B38"/>
    <w:rsid w:val="00D43034"/>
    <w:rsid w:val="00D44FFE"/>
    <w:rsid w:val="00D46996"/>
    <w:rsid w:val="00D47438"/>
    <w:rsid w:val="00D4748E"/>
    <w:rsid w:val="00D50A8E"/>
    <w:rsid w:val="00D51BF6"/>
    <w:rsid w:val="00D52E17"/>
    <w:rsid w:val="00D53F0D"/>
    <w:rsid w:val="00D544F3"/>
    <w:rsid w:val="00D54FE6"/>
    <w:rsid w:val="00D5688B"/>
    <w:rsid w:val="00D578E7"/>
    <w:rsid w:val="00D60B55"/>
    <w:rsid w:val="00D6190F"/>
    <w:rsid w:val="00D61CCC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31BB"/>
    <w:rsid w:val="00D742C0"/>
    <w:rsid w:val="00D74EE1"/>
    <w:rsid w:val="00D754F8"/>
    <w:rsid w:val="00D765AC"/>
    <w:rsid w:val="00D76798"/>
    <w:rsid w:val="00D77625"/>
    <w:rsid w:val="00D7794E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3601"/>
    <w:rsid w:val="00D946F0"/>
    <w:rsid w:val="00D94E96"/>
    <w:rsid w:val="00D95735"/>
    <w:rsid w:val="00D967B7"/>
    <w:rsid w:val="00D972E8"/>
    <w:rsid w:val="00DA2C18"/>
    <w:rsid w:val="00DA2EB0"/>
    <w:rsid w:val="00DA31FD"/>
    <w:rsid w:val="00DA54C2"/>
    <w:rsid w:val="00DA5B85"/>
    <w:rsid w:val="00DA67C9"/>
    <w:rsid w:val="00DA78AF"/>
    <w:rsid w:val="00DB09F8"/>
    <w:rsid w:val="00DB0E07"/>
    <w:rsid w:val="00DB180B"/>
    <w:rsid w:val="00DB2208"/>
    <w:rsid w:val="00DB3987"/>
    <w:rsid w:val="00DB3BCE"/>
    <w:rsid w:val="00DB6D0B"/>
    <w:rsid w:val="00DB7D35"/>
    <w:rsid w:val="00DC055E"/>
    <w:rsid w:val="00DC0AA0"/>
    <w:rsid w:val="00DC282D"/>
    <w:rsid w:val="00DC32F5"/>
    <w:rsid w:val="00DC6296"/>
    <w:rsid w:val="00DD01E4"/>
    <w:rsid w:val="00DD29EE"/>
    <w:rsid w:val="00DD49D0"/>
    <w:rsid w:val="00DD4AA0"/>
    <w:rsid w:val="00DD5651"/>
    <w:rsid w:val="00DD73B1"/>
    <w:rsid w:val="00DE3480"/>
    <w:rsid w:val="00DE41A3"/>
    <w:rsid w:val="00DE5084"/>
    <w:rsid w:val="00DE564E"/>
    <w:rsid w:val="00DF02D6"/>
    <w:rsid w:val="00DF0B1A"/>
    <w:rsid w:val="00DF3AF3"/>
    <w:rsid w:val="00DF3BBA"/>
    <w:rsid w:val="00DF3E8A"/>
    <w:rsid w:val="00DF7CD3"/>
    <w:rsid w:val="00E01B9D"/>
    <w:rsid w:val="00E022A2"/>
    <w:rsid w:val="00E0329C"/>
    <w:rsid w:val="00E0363B"/>
    <w:rsid w:val="00E03758"/>
    <w:rsid w:val="00E0415D"/>
    <w:rsid w:val="00E04357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3620"/>
    <w:rsid w:val="00E34260"/>
    <w:rsid w:val="00E358FC"/>
    <w:rsid w:val="00E35BCA"/>
    <w:rsid w:val="00E418A4"/>
    <w:rsid w:val="00E4196B"/>
    <w:rsid w:val="00E457E9"/>
    <w:rsid w:val="00E4657D"/>
    <w:rsid w:val="00E471CA"/>
    <w:rsid w:val="00E477A0"/>
    <w:rsid w:val="00E477F5"/>
    <w:rsid w:val="00E50FED"/>
    <w:rsid w:val="00E514FE"/>
    <w:rsid w:val="00E51667"/>
    <w:rsid w:val="00E51AB8"/>
    <w:rsid w:val="00E51F3E"/>
    <w:rsid w:val="00E54D2F"/>
    <w:rsid w:val="00E57534"/>
    <w:rsid w:val="00E60ABF"/>
    <w:rsid w:val="00E61AA6"/>
    <w:rsid w:val="00E61FC9"/>
    <w:rsid w:val="00E63A98"/>
    <w:rsid w:val="00E64BF7"/>
    <w:rsid w:val="00E65E35"/>
    <w:rsid w:val="00E712CD"/>
    <w:rsid w:val="00E72031"/>
    <w:rsid w:val="00E72516"/>
    <w:rsid w:val="00E73965"/>
    <w:rsid w:val="00E74EB6"/>
    <w:rsid w:val="00E809ED"/>
    <w:rsid w:val="00E80BA2"/>
    <w:rsid w:val="00E80F04"/>
    <w:rsid w:val="00E8149A"/>
    <w:rsid w:val="00E83AD3"/>
    <w:rsid w:val="00E83E53"/>
    <w:rsid w:val="00E86329"/>
    <w:rsid w:val="00E87075"/>
    <w:rsid w:val="00E878E5"/>
    <w:rsid w:val="00E87A3F"/>
    <w:rsid w:val="00E9006D"/>
    <w:rsid w:val="00E91C7D"/>
    <w:rsid w:val="00E924FC"/>
    <w:rsid w:val="00E93337"/>
    <w:rsid w:val="00E95AF3"/>
    <w:rsid w:val="00E96DF0"/>
    <w:rsid w:val="00E97C8C"/>
    <w:rsid w:val="00EA0A8F"/>
    <w:rsid w:val="00EA2361"/>
    <w:rsid w:val="00EA253B"/>
    <w:rsid w:val="00EA4BFF"/>
    <w:rsid w:val="00EA5B02"/>
    <w:rsid w:val="00EA7D1E"/>
    <w:rsid w:val="00EB07C9"/>
    <w:rsid w:val="00EB0945"/>
    <w:rsid w:val="00EB1B4C"/>
    <w:rsid w:val="00EB2054"/>
    <w:rsid w:val="00EB7704"/>
    <w:rsid w:val="00EC0B5D"/>
    <w:rsid w:val="00EC0DEA"/>
    <w:rsid w:val="00EC10A4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C0C"/>
    <w:rsid w:val="00ED6FEC"/>
    <w:rsid w:val="00ED745C"/>
    <w:rsid w:val="00ED7F6C"/>
    <w:rsid w:val="00EE0AD2"/>
    <w:rsid w:val="00EE1FD4"/>
    <w:rsid w:val="00EE22AE"/>
    <w:rsid w:val="00EE2A28"/>
    <w:rsid w:val="00EE3942"/>
    <w:rsid w:val="00EE62E6"/>
    <w:rsid w:val="00EE749F"/>
    <w:rsid w:val="00EF0457"/>
    <w:rsid w:val="00EF369B"/>
    <w:rsid w:val="00EF3BE8"/>
    <w:rsid w:val="00EF4596"/>
    <w:rsid w:val="00EF4950"/>
    <w:rsid w:val="00EF4B66"/>
    <w:rsid w:val="00EF61F9"/>
    <w:rsid w:val="00EF69FC"/>
    <w:rsid w:val="00EF754B"/>
    <w:rsid w:val="00F0045C"/>
    <w:rsid w:val="00F03708"/>
    <w:rsid w:val="00F03C45"/>
    <w:rsid w:val="00F04277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15692"/>
    <w:rsid w:val="00F22289"/>
    <w:rsid w:val="00F22526"/>
    <w:rsid w:val="00F2362B"/>
    <w:rsid w:val="00F31544"/>
    <w:rsid w:val="00F31CA0"/>
    <w:rsid w:val="00F31D9F"/>
    <w:rsid w:val="00F31FDF"/>
    <w:rsid w:val="00F379FF"/>
    <w:rsid w:val="00F42F0E"/>
    <w:rsid w:val="00F43FB8"/>
    <w:rsid w:val="00F44D2D"/>
    <w:rsid w:val="00F4690E"/>
    <w:rsid w:val="00F46E9C"/>
    <w:rsid w:val="00F47CDA"/>
    <w:rsid w:val="00F500C6"/>
    <w:rsid w:val="00F50DC9"/>
    <w:rsid w:val="00F5105F"/>
    <w:rsid w:val="00F518BA"/>
    <w:rsid w:val="00F52107"/>
    <w:rsid w:val="00F566E3"/>
    <w:rsid w:val="00F5690B"/>
    <w:rsid w:val="00F56C96"/>
    <w:rsid w:val="00F574DE"/>
    <w:rsid w:val="00F57828"/>
    <w:rsid w:val="00F600A3"/>
    <w:rsid w:val="00F602AF"/>
    <w:rsid w:val="00F60676"/>
    <w:rsid w:val="00F606D9"/>
    <w:rsid w:val="00F60D3E"/>
    <w:rsid w:val="00F626B2"/>
    <w:rsid w:val="00F62E47"/>
    <w:rsid w:val="00F63566"/>
    <w:rsid w:val="00F63D78"/>
    <w:rsid w:val="00F64B7B"/>
    <w:rsid w:val="00F65C59"/>
    <w:rsid w:val="00F663F1"/>
    <w:rsid w:val="00F710FC"/>
    <w:rsid w:val="00F74232"/>
    <w:rsid w:val="00F764B9"/>
    <w:rsid w:val="00F7730E"/>
    <w:rsid w:val="00F801F2"/>
    <w:rsid w:val="00F82B16"/>
    <w:rsid w:val="00F83008"/>
    <w:rsid w:val="00F83E13"/>
    <w:rsid w:val="00F8462C"/>
    <w:rsid w:val="00F86110"/>
    <w:rsid w:val="00F864FA"/>
    <w:rsid w:val="00F86548"/>
    <w:rsid w:val="00F872D1"/>
    <w:rsid w:val="00F874D5"/>
    <w:rsid w:val="00F87C87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562"/>
    <w:rsid w:val="00FC7790"/>
    <w:rsid w:val="00FC7DAE"/>
    <w:rsid w:val="00FD05B0"/>
    <w:rsid w:val="00FD091B"/>
    <w:rsid w:val="00FD0F12"/>
    <w:rsid w:val="00FD23F7"/>
    <w:rsid w:val="00FD3295"/>
    <w:rsid w:val="00FD3532"/>
    <w:rsid w:val="00FD3FDD"/>
    <w:rsid w:val="00FD4ED3"/>
    <w:rsid w:val="00FD5D6B"/>
    <w:rsid w:val="00FD6C56"/>
    <w:rsid w:val="00FE172E"/>
    <w:rsid w:val="00FE2280"/>
    <w:rsid w:val="00FE319C"/>
    <w:rsid w:val="00FE3565"/>
    <w:rsid w:val="00FE3C46"/>
    <w:rsid w:val="00FE495C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5F29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65E2-071A-473A-9BA1-9A13E0B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13609</TotalTime>
  <Pages>39</Pages>
  <Words>22685</Words>
  <Characters>129308</Characters>
  <Application>Microsoft Office Word</Application>
  <DocSecurity>0</DocSecurity>
  <Lines>1077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151690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86</cp:revision>
  <cp:lastPrinted>2019-06-26T07:38:00Z</cp:lastPrinted>
  <dcterms:created xsi:type="dcterms:W3CDTF">2022-05-19T09:55:00Z</dcterms:created>
  <dcterms:modified xsi:type="dcterms:W3CDTF">2022-11-09T07:37:00Z</dcterms:modified>
</cp:coreProperties>
</file>